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C7F5" w14:textId="57C6C720" w:rsidR="00627AF7" w:rsidRPr="00BA7116" w:rsidRDefault="00627AF7" w:rsidP="00627AF7">
      <w:pPr>
        <w:spacing w:after="0" w:line="240" w:lineRule="auto"/>
        <w:rPr>
          <w:sz w:val="40"/>
          <w:szCs w:val="40"/>
        </w:rPr>
      </w:pPr>
      <w:r w:rsidRPr="00BA7116">
        <w:rPr>
          <w:noProof/>
          <w:sz w:val="40"/>
          <w:szCs w:val="40"/>
          <w14:ligatures w14:val="standardContextual"/>
        </w:rPr>
        <w:drawing>
          <wp:anchor distT="0" distB="0" distL="114300" distR="114300" simplePos="0" relativeHeight="251658240" behindDoc="0" locked="0" layoutInCell="1" allowOverlap="1" wp14:anchorId="72E69AF5" wp14:editId="30501D62">
            <wp:simplePos x="0" y="0"/>
            <wp:positionH relativeFrom="margin">
              <wp:posOffset>5375312</wp:posOffset>
            </wp:positionH>
            <wp:positionV relativeFrom="paragraph">
              <wp:posOffset>13970</wp:posOffset>
            </wp:positionV>
            <wp:extent cx="1438207" cy="1161826"/>
            <wp:effectExtent l="0" t="0" r="0" b="635"/>
            <wp:wrapNone/>
            <wp:docPr id="11680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7561" name="Picture 1168075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07" cy="1161826"/>
                    </a:xfrm>
                    <a:prstGeom prst="rect">
                      <a:avLst/>
                    </a:prstGeom>
                  </pic:spPr>
                </pic:pic>
              </a:graphicData>
            </a:graphic>
            <wp14:sizeRelH relativeFrom="page">
              <wp14:pctWidth>0</wp14:pctWidth>
            </wp14:sizeRelH>
            <wp14:sizeRelV relativeFrom="page">
              <wp14:pctHeight>0</wp14:pctHeight>
            </wp14:sizeRelV>
          </wp:anchor>
        </w:drawing>
      </w:r>
      <w:r w:rsidRPr="00BA7116">
        <w:rPr>
          <w:b/>
          <w:sz w:val="40"/>
          <w:szCs w:val="40"/>
        </w:rPr>
        <w:t>Murweh Shire Council</w:t>
      </w:r>
    </w:p>
    <w:p w14:paraId="13E69418" w14:textId="67087189" w:rsidR="00627AF7" w:rsidRPr="00BA7116" w:rsidRDefault="00627AF7" w:rsidP="00627AF7">
      <w:pPr>
        <w:spacing w:after="0" w:line="240" w:lineRule="auto"/>
        <w:rPr>
          <w:b/>
          <w:sz w:val="40"/>
          <w:szCs w:val="40"/>
        </w:rPr>
      </w:pPr>
      <w:r w:rsidRPr="00BA7116">
        <w:rPr>
          <w:b/>
          <w:sz w:val="40"/>
          <w:szCs w:val="40"/>
        </w:rPr>
        <w:t xml:space="preserve">Preferred Supplier Tender Form </w:t>
      </w:r>
    </w:p>
    <w:p w14:paraId="47EC994E" w14:textId="77777777" w:rsidR="00627AF7" w:rsidRPr="00BA7116" w:rsidRDefault="00627AF7" w:rsidP="00627AF7">
      <w:pPr>
        <w:spacing w:after="0" w:line="240" w:lineRule="auto"/>
        <w:rPr>
          <w:b/>
          <w:sz w:val="40"/>
          <w:szCs w:val="40"/>
        </w:rPr>
      </w:pPr>
      <w:r w:rsidRPr="00BA7116">
        <w:rPr>
          <w:b/>
          <w:sz w:val="40"/>
          <w:szCs w:val="40"/>
        </w:rPr>
        <w:t xml:space="preserve">Hire of Plant &amp; Equipment (Wet and Dry Hire) </w:t>
      </w:r>
    </w:p>
    <w:p w14:paraId="5FC4DD31" w14:textId="673F6150" w:rsidR="00627AF7" w:rsidRPr="00BA7116" w:rsidRDefault="00627AF7" w:rsidP="00627AF7">
      <w:pPr>
        <w:spacing w:after="0" w:line="240" w:lineRule="auto"/>
        <w:rPr>
          <w:b/>
          <w:sz w:val="40"/>
          <w:szCs w:val="40"/>
        </w:rPr>
      </w:pPr>
      <w:r w:rsidRPr="00BA7116">
        <w:rPr>
          <w:b/>
          <w:sz w:val="40"/>
          <w:szCs w:val="40"/>
        </w:rPr>
        <w:t>202</w:t>
      </w:r>
      <w:r w:rsidR="00D640F2">
        <w:rPr>
          <w:b/>
          <w:sz w:val="40"/>
          <w:szCs w:val="40"/>
        </w:rPr>
        <w:t>6</w:t>
      </w:r>
      <w:r w:rsidRPr="00BA7116">
        <w:rPr>
          <w:b/>
          <w:sz w:val="40"/>
          <w:szCs w:val="40"/>
        </w:rPr>
        <w:t>-202</w:t>
      </w:r>
      <w:r w:rsidR="00D640F2">
        <w:rPr>
          <w:b/>
          <w:sz w:val="40"/>
          <w:szCs w:val="40"/>
        </w:rPr>
        <w:t>7</w:t>
      </w:r>
    </w:p>
    <w:p w14:paraId="4718B70D" w14:textId="6A91D47F" w:rsidR="00627AF7" w:rsidRDefault="00627AF7" w:rsidP="00627AF7">
      <w:pPr>
        <w:spacing w:after="0"/>
      </w:pPr>
    </w:p>
    <w:p w14:paraId="3B8F9641" w14:textId="5E476717" w:rsidR="00627AF7" w:rsidRDefault="00627AF7" w:rsidP="00627AF7">
      <w:pPr>
        <w:spacing w:after="0"/>
        <w:jc w:val="both"/>
        <w:rPr>
          <w:sz w:val="20"/>
          <w:szCs w:val="20"/>
        </w:rPr>
      </w:pPr>
      <w:r w:rsidRPr="00627AF7">
        <w:rPr>
          <w:sz w:val="20"/>
          <w:szCs w:val="20"/>
        </w:rPr>
        <w:t>95-101 Alfred Street, Charleville QLD 4470</w:t>
      </w:r>
    </w:p>
    <w:p w14:paraId="3CD7F292" w14:textId="5D613212" w:rsidR="00627AF7" w:rsidRPr="00627AF7" w:rsidRDefault="00627AF7" w:rsidP="00627AF7">
      <w:pPr>
        <w:spacing w:after="0"/>
        <w:jc w:val="both"/>
        <w:rPr>
          <w:sz w:val="20"/>
          <w:szCs w:val="20"/>
        </w:rPr>
      </w:pPr>
      <w:r w:rsidRPr="00627AF7">
        <w:rPr>
          <w:sz w:val="20"/>
          <w:szCs w:val="20"/>
        </w:rPr>
        <w:t>PO Box 63</w:t>
      </w:r>
      <w:r>
        <w:rPr>
          <w:sz w:val="20"/>
          <w:szCs w:val="20"/>
        </w:rPr>
        <w:t>,</w:t>
      </w:r>
      <w:r w:rsidRPr="00627AF7">
        <w:rPr>
          <w:sz w:val="20"/>
          <w:szCs w:val="20"/>
        </w:rPr>
        <w:t xml:space="preserve"> Charleville Qld 4470</w:t>
      </w:r>
      <w:r w:rsidRPr="00627AF7">
        <w:rPr>
          <w:sz w:val="20"/>
          <w:szCs w:val="20"/>
        </w:rPr>
        <w:tab/>
      </w:r>
      <w:r w:rsidRPr="00627AF7">
        <w:rPr>
          <w:sz w:val="20"/>
          <w:szCs w:val="20"/>
        </w:rPr>
        <w:tab/>
      </w:r>
      <w:r w:rsidRPr="00627AF7">
        <w:rPr>
          <w:sz w:val="20"/>
          <w:szCs w:val="20"/>
        </w:rPr>
        <w:tab/>
      </w:r>
      <w:r w:rsidRPr="00627AF7">
        <w:rPr>
          <w:sz w:val="20"/>
          <w:szCs w:val="20"/>
        </w:rPr>
        <w:tab/>
      </w:r>
      <w:r w:rsidRPr="00627AF7">
        <w:rPr>
          <w:sz w:val="20"/>
          <w:szCs w:val="20"/>
        </w:rPr>
        <w:tab/>
      </w:r>
    </w:p>
    <w:p w14:paraId="5E06FB3D" w14:textId="049CE5CE" w:rsidR="00627AF7" w:rsidRPr="00627AF7" w:rsidRDefault="00627AF7" w:rsidP="00627AF7">
      <w:pPr>
        <w:spacing w:after="0"/>
        <w:jc w:val="both"/>
        <w:rPr>
          <w:sz w:val="20"/>
          <w:szCs w:val="20"/>
        </w:rPr>
      </w:pPr>
      <w:r w:rsidRPr="00627AF7">
        <w:rPr>
          <w:sz w:val="20"/>
          <w:szCs w:val="20"/>
        </w:rPr>
        <w:t xml:space="preserve">Email: </w:t>
      </w:r>
      <w:hyperlink r:id="rId8" w:history="1">
        <w:r w:rsidRPr="00717AEB">
          <w:rPr>
            <w:rStyle w:val="Hyperlink"/>
            <w:sz w:val="20"/>
            <w:szCs w:val="20"/>
          </w:rPr>
          <w:t>mail@murweh.qld.gov.au</w:t>
        </w:r>
      </w:hyperlink>
      <w:r>
        <w:rPr>
          <w:sz w:val="20"/>
          <w:szCs w:val="20"/>
        </w:rPr>
        <w:t xml:space="preserve"> </w:t>
      </w:r>
      <w:r w:rsidRPr="00627AF7">
        <w:rPr>
          <w:sz w:val="20"/>
          <w:szCs w:val="20"/>
        </w:rPr>
        <w:tab/>
      </w:r>
    </w:p>
    <w:p w14:paraId="427463DC" w14:textId="57F11BDD" w:rsidR="00627AF7" w:rsidRPr="00627AF7" w:rsidRDefault="00627AF7" w:rsidP="00627AF7">
      <w:pPr>
        <w:spacing w:after="0"/>
        <w:jc w:val="both"/>
        <w:rPr>
          <w:sz w:val="20"/>
          <w:szCs w:val="20"/>
        </w:rPr>
      </w:pPr>
      <w:r w:rsidRPr="00627AF7">
        <w:rPr>
          <w:sz w:val="20"/>
          <w:szCs w:val="20"/>
        </w:rPr>
        <w:t xml:space="preserve">Website: </w:t>
      </w:r>
      <w:hyperlink r:id="rId9" w:history="1">
        <w:r w:rsidRPr="00717AEB">
          <w:rPr>
            <w:rStyle w:val="Hyperlink"/>
            <w:sz w:val="20"/>
            <w:szCs w:val="20"/>
          </w:rPr>
          <w:t>www.murweh.qld.gov.au</w:t>
        </w:r>
      </w:hyperlink>
      <w:r>
        <w:rPr>
          <w:sz w:val="20"/>
          <w:szCs w:val="20"/>
        </w:rPr>
        <w:t xml:space="preserve"> </w:t>
      </w:r>
    </w:p>
    <w:p w14:paraId="165D0EC9" w14:textId="1EA2C040" w:rsidR="00BE4848" w:rsidRDefault="00627AF7" w:rsidP="00627AF7">
      <w:pPr>
        <w:spacing w:after="0"/>
        <w:jc w:val="both"/>
        <w:rPr>
          <w:sz w:val="20"/>
          <w:szCs w:val="20"/>
        </w:rPr>
      </w:pPr>
      <w:r w:rsidRPr="00627AF7">
        <w:rPr>
          <w:sz w:val="20"/>
          <w:szCs w:val="20"/>
        </w:rPr>
        <w:t xml:space="preserve">Telephone: </w:t>
      </w:r>
      <w:r>
        <w:rPr>
          <w:sz w:val="20"/>
          <w:szCs w:val="20"/>
        </w:rPr>
        <w:t>(</w:t>
      </w:r>
      <w:r w:rsidRPr="00627AF7">
        <w:rPr>
          <w:sz w:val="20"/>
          <w:szCs w:val="20"/>
        </w:rPr>
        <w:t>07</w:t>
      </w:r>
      <w:r>
        <w:rPr>
          <w:sz w:val="20"/>
          <w:szCs w:val="20"/>
        </w:rPr>
        <w:t>)</w:t>
      </w:r>
      <w:r w:rsidRPr="00627AF7">
        <w:rPr>
          <w:sz w:val="20"/>
          <w:szCs w:val="20"/>
        </w:rPr>
        <w:t xml:space="preserve"> 4656 8355 </w:t>
      </w:r>
    </w:p>
    <w:p w14:paraId="43D03CB1" w14:textId="77777777" w:rsidR="00627AF7" w:rsidRDefault="00627AF7" w:rsidP="00627AF7">
      <w:pPr>
        <w:spacing w:after="0"/>
        <w:jc w:val="both"/>
        <w:rPr>
          <w:sz w:val="20"/>
          <w:szCs w:val="20"/>
        </w:rPr>
      </w:pPr>
    </w:p>
    <w:p w14:paraId="59FF43B6" w14:textId="427FD327" w:rsidR="005D734C" w:rsidRPr="00326B91" w:rsidRDefault="009A741B" w:rsidP="00627AF7">
      <w:pPr>
        <w:rPr>
          <w:b/>
          <w:bCs/>
          <w:sz w:val="28"/>
          <w:szCs w:val="28"/>
          <w:u w:val="single"/>
        </w:rPr>
      </w:pPr>
      <w:r w:rsidRPr="00326B91">
        <w:rPr>
          <w:b/>
          <w:bCs/>
          <w:sz w:val="28"/>
          <w:szCs w:val="28"/>
          <w:u w:val="single"/>
        </w:rPr>
        <w:t xml:space="preserve">Overview </w:t>
      </w:r>
    </w:p>
    <w:p w14:paraId="565EC869" w14:textId="405B088D" w:rsidR="00FB1218" w:rsidRPr="00425FE0" w:rsidRDefault="003B675B" w:rsidP="00627AF7">
      <w:r w:rsidRPr="003B675B">
        <w:t>Murweh Shire Council is establishing a panel of pre-qualified suppliers for the</w:t>
      </w:r>
      <w:r>
        <w:t xml:space="preserve"> wet and dry hire of</w:t>
      </w:r>
      <w:r w:rsidRPr="003B675B">
        <w:t xml:space="preserve"> plant and equipment to support Council operations across the Shire during the 202</w:t>
      </w:r>
      <w:r w:rsidR="00D640F2">
        <w:t>6</w:t>
      </w:r>
      <w:r w:rsidRPr="003B675B">
        <w:t>–2</w:t>
      </w:r>
      <w:r w:rsidR="00D640F2">
        <w:t>7</w:t>
      </w:r>
      <w:r w:rsidRPr="003B675B">
        <w:t xml:space="preserve"> financial year</w:t>
      </w:r>
      <w:r>
        <w:t>.</w:t>
      </w:r>
      <w:r w:rsidR="00627AF7" w:rsidRPr="00425FE0">
        <w:t xml:space="preserve"> </w:t>
      </w:r>
      <w:r w:rsidR="00FB1218" w:rsidRPr="00425FE0">
        <w:t>Plant and equipment sourced through the panel may be used for a variety of operational needs, including road construction and maintenance, slashing, drainage works, civil construction, and other essential infrastructure and maintenance activities.</w:t>
      </w:r>
    </w:p>
    <w:p w14:paraId="792BB5D7" w14:textId="77777777" w:rsidR="003B675B" w:rsidRDefault="003B675B" w:rsidP="00627AF7">
      <w:r w:rsidRPr="003B675B">
        <w:t>The panel arrangement allows Council to engage approved suppliers directly in accordance with procurement thresholds and internal policy requirements, ensuring timely, reliable, and cost-effective access to critical services.</w:t>
      </w:r>
    </w:p>
    <w:p w14:paraId="2A4E4CF1" w14:textId="07CA5BAD" w:rsidR="00627AF7" w:rsidRPr="00425FE0" w:rsidRDefault="00627AF7" w:rsidP="00627AF7">
      <w:r w:rsidRPr="00425FE0">
        <w:t>Suppliers appointed to the panel must demonstrate:</w:t>
      </w:r>
    </w:p>
    <w:p w14:paraId="43246A33" w14:textId="77777777" w:rsidR="00627AF7" w:rsidRPr="00425FE0" w:rsidRDefault="00627AF7" w:rsidP="00CA7652">
      <w:pPr>
        <w:pStyle w:val="ListParagraph"/>
        <w:numPr>
          <w:ilvl w:val="0"/>
          <w:numId w:val="1"/>
        </w:numPr>
      </w:pPr>
      <w:r w:rsidRPr="00425FE0">
        <w:t>Appropriate insurance coverage</w:t>
      </w:r>
    </w:p>
    <w:p w14:paraId="3E1CEB44" w14:textId="2B587174" w:rsidR="00627AF7" w:rsidRPr="00425FE0" w:rsidRDefault="00627AF7" w:rsidP="00CA7652">
      <w:pPr>
        <w:pStyle w:val="ListParagraph"/>
        <w:numPr>
          <w:ilvl w:val="0"/>
          <w:numId w:val="1"/>
        </w:numPr>
      </w:pPr>
      <w:r w:rsidRPr="00425FE0">
        <w:t xml:space="preserve">Compliance with </w:t>
      </w:r>
      <w:r w:rsidR="003B675B">
        <w:t xml:space="preserve">the </w:t>
      </w:r>
      <w:r w:rsidRPr="00425FE0">
        <w:t>Work Health and Safety Act 2011 (Qld)</w:t>
      </w:r>
    </w:p>
    <w:p w14:paraId="6330A61E" w14:textId="77777777" w:rsidR="003B675B" w:rsidRDefault="003B675B" w:rsidP="003B675B">
      <w:pPr>
        <w:pStyle w:val="ListParagraph"/>
        <w:numPr>
          <w:ilvl w:val="0"/>
          <w:numId w:val="1"/>
        </w:numPr>
      </w:pPr>
      <w:r w:rsidRPr="003B675B">
        <w:t>Relevant experience and proven capability in plant and equipment hire for local government or similar operations</w:t>
      </w:r>
    </w:p>
    <w:p w14:paraId="63C7A191" w14:textId="2AADA8C7" w:rsidR="00627AF7" w:rsidRPr="003B675B" w:rsidRDefault="003B675B" w:rsidP="003B675B">
      <w:pPr>
        <w:pStyle w:val="ListParagraph"/>
        <w:numPr>
          <w:ilvl w:val="0"/>
          <w:numId w:val="1"/>
        </w:numPr>
      </w:pPr>
      <w:r w:rsidRPr="003B675B">
        <w:t>Transparent, competitive pricing that represents value for money</w:t>
      </w:r>
    </w:p>
    <w:p w14:paraId="7AEB2579" w14:textId="77777777" w:rsidR="003B675B" w:rsidRDefault="003B675B" w:rsidP="005D734C">
      <w:r w:rsidRPr="003B675B">
        <w:t>The panel agreement will be established for an initial 12-month period, with the option to extend for an additional 12 months based on supplier performance and Council’s operational requirements.</w:t>
      </w:r>
    </w:p>
    <w:p w14:paraId="67B9258B" w14:textId="221C2C0F" w:rsidR="003177BE" w:rsidRPr="00425FE0" w:rsidRDefault="00627AF7" w:rsidP="005D734C">
      <w:r w:rsidRPr="00425FE0">
        <w:t>Engagements under the panel will be on an as-need</w:t>
      </w:r>
      <w:r w:rsidR="00ED45A2">
        <w:t>ed</w:t>
      </w:r>
      <w:r w:rsidRPr="00425FE0">
        <w:t xml:space="preserve"> basis, with no guaranteed minimum volume of work.</w:t>
      </w:r>
    </w:p>
    <w:p w14:paraId="3EFD5C46" w14:textId="3315C555" w:rsidR="003B675B" w:rsidRPr="00425FE0" w:rsidRDefault="003B675B" w:rsidP="003B675B">
      <w:pPr>
        <w:rPr>
          <w:b/>
        </w:rPr>
      </w:pPr>
      <w:r w:rsidRPr="00425FE0">
        <w:rPr>
          <w:b/>
        </w:rPr>
        <w:t>Submission Instructions</w:t>
      </w:r>
    </w:p>
    <w:p w14:paraId="18C9C811" w14:textId="04858891" w:rsidR="003B675B" w:rsidRPr="00425FE0" w:rsidRDefault="003B675B" w:rsidP="003B675B">
      <w:pPr>
        <w:spacing w:after="0"/>
      </w:pPr>
      <w:r>
        <w:t>Suppliers must s</w:t>
      </w:r>
      <w:r w:rsidRPr="00425FE0">
        <w:t xml:space="preserve">ubmit </w:t>
      </w:r>
      <w:r>
        <w:t xml:space="preserve">a </w:t>
      </w:r>
      <w:r w:rsidRPr="00425FE0">
        <w:t>completed</w:t>
      </w:r>
      <w:r>
        <w:t xml:space="preserve"> tender </w:t>
      </w:r>
      <w:r w:rsidRPr="00425FE0">
        <w:t xml:space="preserve">form </w:t>
      </w:r>
      <w:r>
        <w:t>along with all required attachments to:</w:t>
      </w:r>
      <w:r w:rsidRPr="00425FE0">
        <w:br/>
      </w:r>
      <w:r w:rsidRPr="00425FE0">
        <w:br/>
        <w:t>Murweh Shire Council</w:t>
      </w:r>
      <w:r w:rsidRPr="00425FE0">
        <w:br/>
        <w:t>PO Box 63, Charleville QLD 4470</w:t>
      </w:r>
    </w:p>
    <w:p w14:paraId="100CF777" w14:textId="77777777" w:rsidR="003B675B" w:rsidRPr="00425FE0" w:rsidRDefault="003B675B" w:rsidP="003B675B">
      <w:pPr>
        <w:spacing w:after="0"/>
      </w:pPr>
      <w:r w:rsidRPr="00425FE0">
        <w:t>95-101 Alfred Street, Charleville QLD 4470</w:t>
      </w:r>
      <w:r w:rsidRPr="00425FE0">
        <w:br/>
        <w:t xml:space="preserve">Email: </w:t>
      </w:r>
      <w:hyperlink r:id="rId10" w:history="1">
        <w:r w:rsidRPr="00425FE0">
          <w:rPr>
            <w:rStyle w:val="Hyperlink"/>
          </w:rPr>
          <w:t>mail@murweh.qld.gov.au</w:t>
        </w:r>
      </w:hyperlink>
      <w:r w:rsidRPr="00425FE0">
        <w:t xml:space="preserve"> </w:t>
      </w:r>
    </w:p>
    <w:p w14:paraId="6C0692E3" w14:textId="77777777" w:rsidR="005A62F5" w:rsidRDefault="005A62F5" w:rsidP="003B675B">
      <w:pPr>
        <w:rPr>
          <w:b/>
          <w:bCs/>
        </w:rPr>
      </w:pPr>
    </w:p>
    <w:p w14:paraId="12127741" w14:textId="688E1A50" w:rsidR="003B11D4" w:rsidRDefault="003B675B" w:rsidP="003B675B">
      <w:r w:rsidRPr="00425FE0">
        <w:rPr>
          <w:b/>
          <w:bCs/>
        </w:rPr>
        <w:t xml:space="preserve">Submissions close on </w:t>
      </w:r>
      <w:r w:rsidR="00254A3A">
        <w:rPr>
          <w:b/>
          <w:bCs/>
        </w:rPr>
        <w:t xml:space="preserve">Friday </w:t>
      </w:r>
      <w:r w:rsidR="006B2CDB">
        <w:rPr>
          <w:b/>
          <w:bCs/>
        </w:rPr>
        <w:t>2</w:t>
      </w:r>
      <w:r w:rsidR="00D640F2">
        <w:rPr>
          <w:b/>
          <w:bCs/>
        </w:rPr>
        <w:t>4</w:t>
      </w:r>
      <w:r w:rsidR="006B2CDB">
        <w:rPr>
          <w:b/>
          <w:bCs/>
        </w:rPr>
        <w:t xml:space="preserve"> July 202</w:t>
      </w:r>
      <w:r w:rsidR="00866CCC">
        <w:rPr>
          <w:b/>
          <w:bCs/>
        </w:rPr>
        <w:t>6</w:t>
      </w:r>
      <w:r w:rsidR="006B2CDB">
        <w:rPr>
          <w:b/>
          <w:bCs/>
        </w:rPr>
        <w:t xml:space="preserve"> at 4:30pm.</w:t>
      </w:r>
    </w:p>
    <w:p w14:paraId="72E097DA" w14:textId="77777777" w:rsidR="005A62F5" w:rsidRDefault="005A62F5" w:rsidP="005D734C">
      <w:pPr>
        <w:rPr>
          <w:b/>
          <w:sz w:val="32"/>
          <w:szCs w:val="32"/>
          <w:u w:val="single"/>
        </w:rPr>
      </w:pPr>
    </w:p>
    <w:p w14:paraId="45C84043" w14:textId="68467AC4" w:rsidR="003177BE" w:rsidRPr="00BA7116" w:rsidRDefault="003177BE" w:rsidP="005D734C">
      <w:pPr>
        <w:rPr>
          <w:b/>
          <w:sz w:val="32"/>
          <w:szCs w:val="32"/>
          <w:u w:val="single"/>
        </w:rPr>
      </w:pPr>
      <w:r w:rsidRPr="00BA7116">
        <w:rPr>
          <w:b/>
          <w:sz w:val="32"/>
          <w:szCs w:val="32"/>
          <w:u w:val="single"/>
        </w:rPr>
        <w:lastRenderedPageBreak/>
        <w:t>Tender Response Form</w:t>
      </w:r>
    </w:p>
    <w:p w14:paraId="254D8A1B" w14:textId="61F87F9B" w:rsidR="00A9541A" w:rsidRPr="00BA7116" w:rsidRDefault="00A9541A" w:rsidP="00A9541A">
      <w:pPr>
        <w:rPr>
          <w:b/>
          <w:sz w:val="28"/>
          <w:szCs w:val="28"/>
        </w:rPr>
      </w:pPr>
      <w:r w:rsidRPr="00BA7116">
        <w:rPr>
          <w:b/>
          <w:sz w:val="28"/>
          <w:szCs w:val="28"/>
        </w:rPr>
        <w:t>Section 1: Tenderer Details</w:t>
      </w:r>
    </w:p>
    <w:tbl>
      <w:tblPr>
        <w:tblStyle w:val="TableGrid"/>
        <w:tblW w:w="0" w:type="auto"/>
        <w:tblLook w:val="04A0" w:firstRow="1" w:lastRow="0" w:firstColumn="1" w:lastColumn="0" w:noHBand="0" w:noVBand="1"/>
      </w:tblPr>
      <w:tblGrid>
        <w:gridCol w:w="3769"/>
        <w:gridCol w:w="6233"/>
      </w:tblGrid>
      <w:tr w:rsidR="003177BE" w:rsidRPr="00243930" w14:paraId="55A924BD" w14:textId="77777777" w:rsidTr="00065E05">
        <w:trPr>
          <w:trHeight w:val="506"/>
        </w:trPr>
        <w:tc>
          <w:tcPr>
            <w:tcW w:w="3769" w:type="dxa"/>
            <w:shd w:val="clear" w:color="auto" w:fill="F2F2F2" w:themeFill="background1" w:themeFillShade="F2"/>
          </w:tcPr>
          <w:p w14:paraId="7D997887" w14:textId="48C7BC98" w:rsidR="003177BE" w:rsidRPr="00425FE0" w:rsidRDefault="003177BE" w:rsidP="00DC00CD">
            <w:pPr>
              <w:rPr>
                <w:b/>
                <w:bCs/>
              </w:rPr>
            </w:pPr>
            <w:r w:rsidRPr="00425FE0">
              <w:rPr>
                <w:b/>
                <w:bCs/>
              </w:rPr>
              <w:t>Company Name</w:t>
            </w:r>
            <w:r w:rsidR="003576FA" w:rsidRPr="00425FE0">
              <w:rPr>
                <w:b/>
                <w:bCs/>
              </w:rPr>
              <w:t>:</w:t>
            </w:r>
          </w:p>
        </w:tc>
        <w:tc>
          <w:tcPr>
            <w:tcW w:w="6233" w:type="dxa"/>
          </w:tcPr>
          <w:p w14:paraId="03B1C397" w14:textId="77777777" w:rsidR="003177BE" w:rsidRPr="00425FE0" w:rsidRDefault="003177BE" w:rsidP="00DC00CD">
            <w:r w:rsidRPr="00425FE0">
              <w:t xml:space="preserve">                                                            </w:t>
            </w:r>
          </w:p>
        </w:tc>
      </w:tr>
      <w:tr w:rsidR="00A9541A" w:rsidRPr="00243930" w14:paraId="3ABDE154" w14:textId="77777777" w:rsidTr="00065E05">
        <w:trPr>
          <w:trHeight w:val="506"/>
        </w:trPr>
        <w:tc>
          <w:tcPr>
            <w:tcW w:w="3769" w:type="dxa"/>
            <w:shd w:val="clear" w:color="auto" w:fill="F2F2F2" w:themeFill="background1" w:themeFillShade="F2"/>
          </w:tcPr>
          <w:p w14:paraId="191F4ED9" w14:textId="00283231" w:rsidR="00A9541A" w:rsidRPr="00425FE0" w:rsidRDefault="00A9541A" w:rsidP="00DC00CD">
            <w:pPr>
              <w:rPr>
                <w:b/>
                <w:bCs/>
              </w:rPr>
            </w:pPr>
            <w:r w:rsidRPr="00425FE0">
              <w:rPr>
                <w:b/>
                <w:bCs/>
              </w:rPr>
              <w:t>ABN/ACN:</w:t>
            </w:r>
          </w:p>
        </w:tc>
        <w:tc>
          <w:tcPr>
            <w:tcW w:w="6233" w:type="dxa"/>
          </w:tcPr>
          <w:p w14:paraId="612099EC" w14:textId="77777777" w:rsidR="00A9541A" w:rsidRPr="00425FE0" w:rsidRDefault="00A9541A" w:rsidP="00DC00CD"/>
        </w:tc>
      </w:tr>
      <w:tr w:rsidR="003177BE" w:rsidRPr="00243930" w14:paraId="3D28EA6B" w14:textId="77777777" w:rsidTr="00065E05">
        <w:trPr>
          <w:trHeight w:val="506"/>
        </w:trPr>
        <w:tc>
          <w:tcPr>
            <w:tcW w:w="3769" w:type="dxa"/>
            <w:shd w:val="clear" w:color="auto" w:fill="F2F2F2" w:themeFill="background1" w:themeFillShade="F2"/>
          </w:tcPr>
          <w:p w14:paraId="54F338EE" w14:textId="319AEC4F" w:rsidR="003177BE" w:rsidRPr="00425FE0" w:rsidRDefault="003177BE" w:rsidP="00DC00CD">
            <w:pPr>
              <w:rPr>
                <w:b/>
                <w:bCs/>
              </w:rPr>
            </w:pPr>
            <w:r w:rsidRPr="00425FE0">
              <w:rPr>
                <w:b/>
                <w:bCs/>
              </w:rPr>
              <w:t>Contact Name</w:t>
            </w:r>
            <w:r w:rsidR="003576FA" w:rsidRPr="00425FE0">
              <w:rPr>
                <w:b/>
                <w:bCs/>
              </w:rPr>
              <w:t>:</w:t>
            </w:r>
          </w:p>
        </w:tc>
        <w:tc>
          <w:tcPr>
            <w:tcW w:w="6233" w:type="dxa"/>
          </w:tcPr>
          <w:p w14:paraId="11DBED3D" w14:textId="77777777" w:rsidR="003177BE" w:rsidRPr="00425FE0" w:rsidRDefault="003177BE" w:rsidP="00DC00CD">
            <w:r w:rsidRPr="00425FE0">
              <w:t xml:space="preserve">                                                            </w:t>
            </w:r>
          </w:p>
        </w:tc>
      </w:tr>
      <w:tr w:rsidR="003177BE" w:rsidRPr="00243930" w14:paraId="6C9445F4" w14:textId="77777777" w:rsidTr="00065E05">
        <w:trPr>
          <w:trHeight w:val="490"/>
        </w:trPr>
        <w:tc>
          <w:tcPr>
            <w:tcW w:w="3769" w:type="dxa"/>
            <w:shd w:val="clear" w:color="auto" w:fill="F2F2F2" w:themeFill="background1" w:themeFillShade="F2"/>
          </w:tcPr>
          <w:p w14:paraId="65B5D99E" w14:textId="1F686B6B" w:rsidR="003177BE" w:rsidRPr="00425FE0" w:rsidRDefault="003177BE" w:rsidP="00DC00CD">
            <w:pPr>
              <w:rPr>
                <w:b/>
                <w:bCs/>
              </w:rPr>
            </w:pPr>
            <w:r w:rsidRPr="00425FE0">
              <w:rPr>
                <w:b/>
                <w:bCs/>
              </w:rPr>
              <w:t>Postal Address</w:t>
            </w:r>
            <w:r w:rsidR="003576FA" w:rsidRPr="00425FE0">
              <w:rPr>
                <w:b/>
                <w:bCs/>
              </w:rPr>
              <w:t>:</w:t>
            </w:r>
          </w:p>
        </w:tc>
        <w:tc>
          <w:tcPr>
            <w:tcW w:w="6233" w:type="dxa"/>
          </w:tcPr>
          <w:p w14:paraId="0C6A7EEF" w14:textId="77777777" w:rsidR="003177BE" w:rsidRPr="00425FE0" w:rsidRDefault="003177BE" w:rsidP="00DC00CD">
            <w:r w:rsidRPr="00425FE0">
              <w:t xml:space="preserve">                                                            </w:t>
            </w:r>
          </w:p>
        </w:tc>
      </w:tr>
      <w:tr w:rsidR="003177BE" w:rsidRPr="00243930" w14:paraId="694BAB57" w14:textId="77777777" w:rsidTr="00065E05">
        <w:trPr>
          <w:trHeight w:val="506"/>
        </w:trPr>
        <w:tc>
          <w:tcPr>
            <w:tcW w:w="3769" w:type="dxa"/>
            <w:shd w:val="clear" w:color="auto" w:fill="F2F2F2" w:themeFill="background1" w:themeFillShade="F2"/>
          </w:tcPr>
          <w:p w14:paraId="0F4C8526" w14:textId="03ED9DC0" w:rsidR="003177BE" w:rsidRPr="00425FE0" w:rsidRDefault="003177BE" w:rsidP="00DC00CD">
            <w:pPr>
              <w:rPr>
                <w:b/>
                <w:bCs/>
              </w:rPr>
            </w:pPr>
            <w:r w:rsidRPr="00425FE0">
              <w:rPr>
                <w:b/>
                <w:bCs/>
              </w:rPr>
              <w:t>Suburb / State / Postcode</w:t>
            </w:r>
            <w:r w:rsidR="003576FA" w:rsidRPr="00425FE0">
              <w:rPr>
                <w:b/>
                <w:bCs/>
              </w:rPr>
              <w:t>:</w:t>
            </w:r>
          </w:p>
        </w:tc>
        <w:tc>
          <w:tcPr>
            <w:tcW w:w="6233" w:type="dxa"/>
          </w:tcPr>
          <w:p w14:paraId="059CBEAD" w14:textId="77777777" w:rsidR="003177BE" w:rsidRPr="00425FE0" w:rsidRDefault="003177BE" w:rsidP="00DC00CD">
            <w:r w:rsidRPr="00425FE0">
              <w:t xml:space="preserve">                                                            </w:t>
            </w:r>
          </w:p>
        </w:tc>
      </w:tr>
      <w:tr w:rsidR="003177BE" w:rsidRPr="00243930" w14:paraId="1D2D6ABE" w14:textId="77777777" w:rsidTr="00065E05">
        <w:trPr>
          <w:trHeight w:val="506"/>
        </w:trPr>
        <w:tc>
          <w:tcPr>
            <w:tcW w:w="3769" w:type="dxa"/>
            <w:shd w:val="clear" w:color="auto" w:fill="F2F2F2" w:themeFill="background1" w:themeFillShade="F2"/>
          </w:tcPr>
          <w:p w14:paraId="7EFADB41" w14:textId="4DC972DD" w:rsidR="003177BE" w:rsidRPr="00425FE0" w:rsidRDefault="00A9541A" w:rsidP="00DC00CD">
            <w:pPr>
              <w:rPr>
                <w:b/>
                <w:bCs/>
              </w:rPr>
            </w:pPr>
            <w:r w:rsidRPr="00425FE0">
              <w:rPr>
                <w:b/>
                <w:bCs/>
              </w:rPr>
              <w:t>Contact</w:t>
            </w:r>
            <w:r w:rsidR="003177BE" w:rsidRPr="00425FE0">
              <w:rPr>
                <w:b/>
                <w:bCs/>
              </w:rPr>
              <w:t xml:space="preserve"> Number</w:t>
            </w:r>
            <w:r w:rsidR="003576FA" w:rsidRPr="00425FE0">
              <w:rPr>
                <w:b/>
                <w:bCs/>
              </w:rPr>
              <w:t>:</w:t>
            </w:r>
          </w:p>
        </w:tc>
        <w:tc>
          <w:tcPr>
            <w:tcW w:w="6233" w:type="dxa"/>
          </w:tcPr>
          <w:p w14:paraId="78BA4672" w14:textId="77777777" w:rsidR="003177BE" w:rsidRPr="00425FE0" w:rsidRDefault="003177BE" w:rsidP="00DC00CD">
            <w:r w:rsidRPr="00425FE0">
              <w:t xml:space="preserve">                                                            </w:t>
            </w:r>
          </w:p>
        </w:tc>
      </w:tr>
      <w:tr w:rsidR="003177BE" w:rsidRPr="00243930" w14:paraId="016CA46A" w14:textId="77777777" w:rsidTr="00065E05">
        <w:trPr>
          <w:trHeight w:val="506"/>
        </w:trPr>
        <w:tc>
          <w:tcPr>
            <w:tcW w:w="3769" w:type="dxa"/>
            <w:shd w:val="clear" w:color="auto" w:fill="F2F2F2" w:themeFill="background1" w:themeFillShade="F2"/>
          </w:tcPr>
          <w:p w14:paraId="7264C114" w14:textId="44487741" w:rsidR="003177BE" w:rsidRPr="00425FE0" w:rsidRDefault="003177BE" w:rsidP="00DC00CD">
            <w:pPr>
              <w:rPr>
                <w:b/>
                <w:bCs/>
              </w:rPr>
            </w:pPr>
            <w:r w:rsidRPr="00425FE0">
              <w:rPr>
                <w:b/>
                <w:bCs/>
              </w:rPr>
              <w:t>Email Address</w:t>
            </w:r>
            <w:r w:rsidR="003576FA" w:rsidRPr="00425FE0">
              <w:rPr>
                <w:b/>
                <w:bCs/>
              </w:rPr>
              <w:t>:</w:t>
            </w:r>
          </w:p>
        </w:tc>
        <w:tc>
          <w:tcPr>
            <w:tcW w:w="6233" w:type="dxa"/>
          </w:tcPr>
          <w:p w14:paraId="1E50161A" w14:textId="77777777" w:rsidR="003177BE" w:rsidRPr="00425FE0" w:rsidRDefault="003177BE" w:rsidP="00DC00CD">
            <w:r w:rsidRPr="00425FE0">
              <w:t xml:space="preserve">                                                            </w:t>
            </w:r>
          </w:p>
        </w:tc>
      </w:tr>
    </w:tbl>
    <w:p w14:paraId="6565EF1C" w14:textId="77777777" w:rsidR="003177BE" w:rsidRPr="00243930" w:rsidRDefault="003177BE" w:rsidP="005D734C">
      <w:pPr>
        <w:rPr>
          <w:sz w:val="24"/>
          <w:szCs w:val="24"/>
        </w:rPr>
      </w:pPr>
    </w:p>
    <w:p w14:paraId="54C3EACB" w14:textId="650D6091" w:rsidR="00A9541A" w:rsidRPr="00BA7116" w:rsidRDefault="00A9541A" w:rsidP="00A9541A">
      <w:pPr>
        <w:rPr>
          <w:b/>
          <w:sz w:val="28"/>
          <w:szCs w:val="28"/>
        </w:rPr>
      </w:pPr>
      <w:r w:rsidRPr="00BA7116">
        <w:rPr>
          <w:b/>
          <w:sz w:val="28"/>
          <w:szCs w:val="28"/>
        </w:rPr>
        <w:t>Section 2: Declaration</w:t>
      </w:r>
    </w:p>
    <w:p w14:paraId="46384B89" w14:textId="26EDE55B" w:rsidR="00A9541A" w:rsidRPr="00425FE0" w:rsidRDefault="00A9541A" w:rsidP="00A9541A">
      <w:pPr>
        <w:ind w:left="360"/>
      </w:pPr>
      <w:r w:rsidRPr="00425FE0">
        <w:t xml:space="preserve">I/we </w:t>
      </w:r>
      <w:r w:rsidR="00C62DF3" w:rsidRPr="00425FE0">
        <w:t>have read, understood and agree to comply with the tender conditions and specifications</w:t>
      </w:r>
      <w:r w:rsidRPr="00425FE0">
        <w:t xml:space="preserve"> for the Hire of Plant and Equipment Preferred Supplier Panel 202</w:t>
      </w:r>
      <w:r w:rsidR="00D640F2">
        <w:t>6</w:t>
      </w:r>
      <w:r w:rsidRPr="00425FE0">
        <w:t>-2</w:t>
      </w:r>
      <w:r w:rsidR="00D640F2">
        <w:t>7</w:t>
      </w:r>
      <w:r w:rsidRPr="00425FE0">
        <w:t>.</w:t>
      </w:r>
    </w:p>
    <w:p w14:paraId="55000AC7" w14:textId="77777777" w:rsidR="00A9541A" w:rsidRPr="00425FE0" w:rsidRDefault="00A9541A" w:rsidP="00A9541A">
      <w:pPr>
        <w:pStyle w:val="ListParagraph"/>
      </w:pPr>
      <w:r w:rsidRPr="00425FE0">
        <w:t>Name: _____________________________________</w:t>
      </w:r>
    </w:p>
    <w:p w14:paraId="0C054330" w14:textId="77777777" w:rsidR="00A9541A" w:rsidRPr="00425FE0" w:rsidRDefault="00A9541A" w:rsidP="00A9541A">
      <w:pPr>
        <w:pStyle w:val="ListParagraph"/>
      </w:pPr>
      <w:r w:rsidRPr="00425FE0">
        <w:br/>
        <w:t>Signature: _________________________________</w:t>
      </w:r>
      <w:r w:rsidRPr="00425FE0">
        <w:br/>
      </w:r>
    </w:p>
    <w:p w14:paraId="78B6B06A" w14:textId="6DFF3A05" w:rsidR="00A9541A" w:rsidRPr="00425FE0" w:rsidRDefault="00A9541A" w:rsidP="00A9541A">
      <w:pPr>
        <w:pStyle w:val="ListParagraph"/>
      </w:pPr>
      <w:r w:rsidRPr="00425FE0">
        <w:t>Date: ____ / ____ / 202</w:t>
      </w:r>
      <w:r w:rsidR="00D640F2">
        <w:t>6</w:t>
      </w:r>
    </w:p>
    <w:p w14:paraId="350E0F5A" w14:textId="77777777" w:rsidR="00A9541A" w:rsidRPr="00425FE0" w:rsidRDefault="00A9541A" w:rsidP="00A9541A">
      <w:pPr>
        <w:pStyle w:val="ListParagraph"/>
      </w:pPr>
    </w:p>
    <w:p w14:paraId="16E3DAD3" w14:textId="77777777" w:rsidR="00A9541A" w:rsidRPr="00425FE0" w:rsidRDefault="00A9541A" w:rsidP="00A9541A">
      <w:pPr>
        <w:pStyle w:val="ListParagraph"/>
      </w:pPr>
      <w:r w:rsidRPr="00425FE0">
        <w:t>Witness Name: ____________________________</w:t>
      </w:r>
      <w:r w:rsidRPr="00425FE0">
        <w:br/>
      </w:r>
    </w:p>
    <w:p w14:paraId="139AD70F" w14:textId="776FCBA1" w:rsidR="00A9541A" w:rsidRPr="00425FE0" w:rsidRDefault="00A9541A" w:rsidP="00A9541A">
      <w:pPr>
        <w:pStyle w:val="ListParagraph"/>
      </w:pPr>
      <w:r w:rsidRPr="00425FE0">
        <w:t>Witness Signature: _________________________</w:t>
      </w:r>
    </w:p>
    <w:p w14:paraId="40FD80C3" w14:textId="77777777" w:rsidR="00A9541A" w:rsidRPr="00425FE0" w:rsidRDefault="00A9541A" w:rsidP="00A9541A"/>
    <w:p w14:paraId="7A5A2240" w14:textId="77777777" w:rsidR="00A9541A" w:rsidRPr="00BA7116" w:rsidRDefault="00A9541A" w:rsidP="00A9541A">
      <w:pPr>
        <w:rPr>
          <w:sz w:val="28"/>
          <w:szCs w:val="28"/>
        </w:rPr>
      </w:pPr>
      <w:r w:rsidRPr="00BA7116">
        <w:rPr>
          <w:b/>
          <w:sz w:val="28"/>
          <w:szCs w:val="28"/>
        </w:rPr>
        <w:t>Section 3: Insurance</w:t>
      </w:r>
    </w:p>
    <w:p w14:paraId="6EE0F798" w14:textId="77777777" w:rsidR="00A9541A" w:rsidRPr="00425FE0" w:rsidRDefault="00A9541A" w:rsidP="00A9541A">
      <w:r w:rsidRPr="00425FE0">
        <w:t>Please attach Certificates of Currency and provide details below.</w:t>
      </w:r>
    </w:p>
    <w:tbl>
      <w:tblPr>
        <w:tblStyle w:val="TableGrid"/>
        <w:tblW w:w="0" w:type="auto"/>
        <w:tblLook w:val="04A0" w:firstRow="1" w:lastRow="0" w:firstColumn="1" w:lastColumn="0" w:noHBand="0" w:noVBand="1"/>
      </w:tblPr>
      <w:tblGrid>
        <w:gridCol w:w="2383"/>
        <w:gridCol w:w="1881"/>
        <w:gridCol w:w="1881"/>
        <w:gridCol w:w="1881"/>
        <w:gridCol w:w="1881"/>
      </w:tblGrid>
      <w:tr w:rsidR="00A9541A" w:rsidRPr="00425FE0" w14:paraId="79673A2C" w14:textId="77777777" w:rsidTr="00065E05">
        <w:trPr>
          <w:trHeight w:val="553"/>
        </w:trPr>
        <w:tc>
          <w:tcPr>
            <w:tcW w:w="2383" w:type="dxa"/>
            <w:shd w:val="clear" w:color="auto" w:fill="F2F2F2" w:themeFill="background1" w:themeFillShade="F2"/>
          </w:tcPr>
          <w:p w14:paraId="47877648" w14:textId="77777777" w:rsidR="00A9541A" w:rsidRPr="00425FE0" w:rsidRDefault="00A9541A" w:rsidP="00DC00CD">
            <w:pPr>
              <w:rPr>
                <w:b/>
                <w:bCs/>
              </w:rPr>
            </w:pPr>
            <w:r w:rsidRPr="00425FE0">
              <w:rPr>
                <w:b/>
                <w:bCs/>
              </w:rPr>
              <w:t>Insurance Type</w:t>
            </w:r>
          </w:p>
        </w:tc>
        <w:tc>
          <w:tcPr>
            <w:tcW w:w="1881" w:type="dxa"/>
            <w:shd w:val="clear" w:color="auto" w:fill="F2F2F2" w:themeFill="background1" w:themeFillShade="F2"/>
          </w:tcPr>
          <w:p w14:paraId="32D18FEF" w14:textId="77777777" w:rsidR="00A9541A" w:rsidRPr="00425FE0" w:rsidRDefault="00A9541A" w:rsidP="00DC00CD">
            <w:pPr>
              <w:rPr>
                <w:b/>
                <w:bCs/>
              </w:rPr>
            </w:pPr>
            <w:r w:rsidRPr="00425FE0">
              <w:rPr>
                <w:b/>
                <w:bCs/>
              </w:rPr>
              <w:t>Insurer</w:t>
            </w:r>
          </w:p>
        </w:tc>
        <w:tc>
          <w:tcPr>
            <w:tcW w:w="1881" w:type="dxa"/>
            <w:shd w:val="clear" w:color="auto" w:fill="F2F2F2" w:themeFill="background1" w:themeFillShade="F2"/>
          </w:tcPr>
          <w:p w14:paraId="2C8B8D41" w14:textId="77777777" w:rsidR="00A9541A" w:rsidRPr="00425FE0" w:rsidRDefault="00A9541A" w:rsidP="00DC00CD">
            <w:pPr>
              <w:rPr>
                <w:b/>
                <w:bCs/>
              </w:rPr>
            </w:pPr>
            <w:r w:rsidRPr="00425FE0">
              <w:rPr>
                <w:b/>
                <w:bCs/>
              </w:rPr>
              <w:t>Policy Number</w:t>
            </w:r>
          </w:p>
        </w:tc>
        <w:tc>
          <w:tcPr>
            <w:tcW w:w="1881" w:type="dxa"/>
            <w:shd w:val="clear" w:color="auto" w:fill="F2F2F2" w:themeFill="background1" w:themeFillShade="F2"/>
          </w:tcPr>
          <w:p w14:paraId="00B6D0C2" w14:textId="77777777" w:rsidR="00A9541A" w:rsidRPr="00425FE0" w:rsidRDefault="00A9541A" w:rsidP="00DC00CD">
            <w:pPr>
              <w:rPr>
                <w:b/>
                <w:bCs/>
              </w:rPr>
            </w:pPr>
            <w:r w:rsidRPr="00425FE0">
              <w:rPr>
                <w:b/>
                <w:bCs/>
              </w:rPr>
              <w:t>Expiry Date</w:t>
            </w:r>
          </w:p>
        </w:tc>
        <w:tc>
          <w:tcPr>
            <w:tcW w:w="1881" w:type="dxa"/>
            <w:shd w:val="clear" w:color="auto" w:fill="F2F2F2" w:themeFill="background1" w:themeFillShade="F2"/>
          </w:tcPr>
          <w:p w14:paraId="0073434D" w14:textId="77777777" w:rsidR="00A9541A" w:rsidRPr="00425FE0" w:rsidRDefault="00A9541A" w:rsidP="00DC00CD">
            <w:pPr>
              <w:rPr>
                <w:b/>
                <w:bCs/>
              </w:rPr>
            </w:pPr>
            <w:r w:rsidRPr="00425FE0">
              <w:rPr>
                <w:b/>
                <w:bCs/>
              </w:rPr>
              <w:t>Amount Covered</w:t>
            </w:r>
          </w:p>
        </w:tc>
      </w:tr>
      <w:tr w:rsidR="00A9541A" w:rsidRPr="00425FE0" w14:paraId="62B86ACB" w14:textId="77777777" w:rsidTr="00065E05">
        <w:trPr>
          <w:trHeight w:val="504"/>
        </w:trPr>
        <w:tc>
          <w:tcPr>
            <w:tcW w:w="2383" w:type="dxa"/>
            <w:shd w:val="clear" w:color="auto" w:fill="F2F2F2" w:themeFill="background1" w:themeFillShade="F2"/>
          </w:tcPr>
          <w:p w14:paraId="082FAC10" w14:textId="77777777" w:rsidR="00A9541A" w:rsidRPr="00425FE0" w:rsidRDefault="00A9541A" w:rsidP="00DC00CD">
            <w:pPr>
              <w:rPr>
                <w:b/>
                <w:bCs/>
              </w:rPr>
            </w:pPr>
            <w:r w:rsidRPr="00425FE0">
              <w:rPr>
                <w:b/>
                <w:bCs/>
              </w:rPr>
              <w:t>Public Liability</w:t>
            </w:r>
          </w:p>
        </w:tc>
        <w:tc>
          <w:tcPr>
            <w:tcW w:w="1881" w:type="dxa"/>
          </w:tcPr>
          <w:p w14:paraId="27E8A1E1" w14:textId="77777777" w:rsidR="00A9541A" w:rsidRPr="00425FE0" w:rsidRDefault="00A9541A" w:rsidP="00DC00CD"/>
        </w:tc>
        <w:tc>
          <w:tcPr>
            <w:tcW w:w="1881" w:type="dxa"/>
          </w:tcPr>
          <w:p w14:paraId="2296F3D4" w14:textId="77777777" w:rsidR="00A9541A" w:rsidRPr="00425FE0" w:rsidRDefault="00A9541A" w:rsidP="00DC00CD"/>
        </w:tc>
        <w:tc>
          <w:tcPr>
            <w:tcW w:w="1881" w:type="dxa"/>
          </w:tcPr>
          <w:p w14:paraId="1414E39C" w14:textId="77777777" w:rsidR="00A9541A" w:rsidRPr="00425FE0" w:rsidRDefault="00A9541A" w:rsidP="00DC00CD"/>
        </w:tc>
        <w:tc>
          <w:tcPr>
            <w:tcW w:w="1881" w:type="dxa"/>
          </w:tcPr>
          <w:p w14:paraId="006C981D" w14:textId="77777777" w:rsidR="00A9541A" w:rsidRPr="00425FE0" w:rsidRDefault="00A9541A" w:rsidP="00DC00CD"/>
        </w:tc>
      </w:tr>
      <w:tr w:rsidR="00A9541A" w:rsidRPr="00425FE0" w14:paraId="6DCEDC1B" w14:textId="77777777" w:rsidTr="00065E05">
        <w:trPr>
          <w:trHeight w:val="801"/>
        </w:trPr>
        <w:tc>
          <w:tcPr>
            <w:tcW w:w="2383" w:type="dxa"/>
            <w:shd w:val="clear" w:color="auto" w:fill="F2F2F2" w:themeFill="background1" w:themeFillShade="F2"/>
          </w:tcPr>
          <w:p w14:paraId="57E5E1E2" w14:textId="77777777" w:rsidR="00A9541A" w:rsidRPr="00425FE0" w:rsidRDefault="00A9541A" w:rsidP="00DC00CD">
            <w:pPr>
              <w:rPr>
                <w:b/>
                <w:bCs/>
              </w:rPr>
            </w:pPr>
            <w:r w:rsidRPr="00425FE0">
              <w:rPr>
                <w:b/>
                <w:bCs/>
              </w:rPr>
              <w:t>Workers Compensation</w:t>
            </w:r>
          </w:p>
        </w:tc>
        <w:tc>
          <w:tcPr>
            <w:tcW w:w="1881" w:type="dxa"/>
          </w:tcPr>
          <w:p w14:paraId="291789C6" w14:textId="77777777" w:rsidR="00A9541A" w:rsidRPr="00425FE0" w:rsidRDefault="00A9541A" w:rsidP="00DC00CD"/>
        </w:tc>
        <w:tc>
          <w:tcPr>
            <w:tcW w:w="1881" w:type="dxa"/>
          </w:tcPr>
          <w:p w14:paraId="070D2F46" w14:textId="77777777" w:rsidR="00A9541A" w:rsidRPr="00425FE0" w:rsidRDefault="00A9541A" w:rsidP="00DC00CD"/>
        </w:tc>
        <w:tc>
          <w:tcPr>
            <w:tcW w:w="1881" w:type="dxa"/>
          </w:tcPr>
          <w:p w14:paraId="1FDB48B4" w14:textId="77777777" w:rsidR="00A9541A" w:rsidRPr="00425FE0" w:rsidRDefault="00A9541A" w:rsidP="00DC00CD"/>
        </w:tc>
        <w:tc>
          <w:tcPr>
            <w:tcW w:w="1881" w:type="dxa"/>
          </w:tcPr>
          <w:p w14:paraId="3A80E4AD" w14:textId="77777777" w:rsidR="00A9541A" w:rsidRPr="00425FE0" w:rsidRDefault="00A9541A" w:rsidP="00DC00CD"/>
        </w:tc>
      </w:tr>
      <w:tr w:rsidR="00A9541A" w:rsidRPr="00425FE0" w14:paraId="4E03E04B" w14:textId="77777777" w:rsidTr="00065E05">
        <w:trPr>
          <w:trHeight w:val="801"/>
        </w:trPr>
        <w:tc>
          <w:tcPr>
            <w:tcW w:w="2383" w:type="dxa"/>
            <w:shd w:val="clear" w:color="auto" w:fill="F2F2F2" w:themeFill="background1" w:themeFillShade="F2"/>
          </w:tcPr>
          <w:p w14:paraId="33DEEEB9" w14:textId="77777777" w:rsidR="00A9541A" w:rsidRPr="00425FE0" w:rsidRDefault="00A9541A" w:rsidP="00DC00CD">
            <w:pPr>
              <w:rPr>
                <w:b/>
                <w:bCs/>
              </w:rPr>
            </w:pPr>
            <w:r w:rsidRPr="00425FE0">
              <w:rPr>
                <w:b/>
                <w:bCs/>
              </w:rPr>
              <w:t>Equipment/Plant Insurance</w:t>
            </w:r>
          </w:p>
        </w:tc>
        <w:tc>
          <w:tcPr>
            <w:tcW w:w="1881" w:type="dxa"/>
          </w:tcPr>
          <w:p w14:paraId="0A78ECE0" w14:textId="77777777" w:rsidR="00A9541A" w:rsidRPr="00425FE0" w:rsidRDefault="00A9541A" w:rsidP="00DC00CD"/>
        </w:tc>
        <w:tc>
          <w:tcPr>
            <w:tcW w:w="1881" w:type="dxa"/>
          </w:tcPr>
          <w:p w14:paraId="5C2413A8" w14:textId="77777777" w:rsidR="00A9541A" w:rsidRPr="00425FE0" w:rsidRDefault="00A9541A" w:rsidP="00DC00CD"/>
        </w:tc>
        <w:tc>
          <w:tcPr>
            <w:tcW w:w="1881" w:type="dxa"/>
          </w:tcPr>
          <w:p w14:paraId="6F12FC67" w14:textId="77777777" w:rsidR="00A9541A" w:rsidRPr="00425FE0" w:rsidRDefault="00A9541A" w:rsidP="00DC00CD"/>
        </w:tc>
        <w:tc>
          <w:tcPr>
            <w:tcW w:w="1881" w:type="dxa"/>
          </w:tcPr>
          <w:p w14:paraId="4669FC98" w14:textId="77777777" w:rsidR="00A9541A" w:rsidRPr="00425FE0" w:rsidRDefault="00A9541A" w:rsidP="00DC00CD"/>
        </w:tc>
      </w:tr>
    </w:tbl>
    <w:p w14:paraId="709E36E6" w14:textId="77777777" w:rsidR="00A9541A" w:rsidRPr="00243930" w:rsidRDefault="00A9541A" w:rsidP="00A9541A">
      <w:pPr>
        <w:spacing w:after="0"/>
        <w:rPr>
          <w:sz w:val="24"/>
          <w:szCs w:val="24"/>
        </w:rPr>
      </w:pPr>
    </w:p>
    <w:p w14:paraId="6FDB200B" w14:textId="77777777" w:rsidR="00C62DF3" w:rsidRPr="00243930" w:rsidRDefault="00C62DF3">
      <w:pPr>
        <w:spacing w:after="160" w:line="278" w:lineRule="auto"/>
        <w:rPr>
          <w:b/>
          <w:color w:val="003366"/>
          <w:sz w:val="24"/>
          <w:szCs w:val="24"/>
        </w:rPr>
      </w:pPr>
    </w:p>
    <w:p w14:paraId="47FDEAD7" w14:textId="4A77C726" w:rsidR="003320BF" w:rsidRPr="00BA7116" w:rsidRDefault="003B11D4" w:rsidP="003320BF">
      <w:pPr>
        <w:spacing w:after="0"/>
        <w:rPr>
          <w:b/>
          <w:sz w:val="28"/>
          <w:szCs w:val="28"/>
        </w:rPr>
      </w:pPr>
      <w:r w:rsidRPr="00BA7116">
        <w:rPr>
          <w:b/>
          <w:sz w:val="28"/>
          <w:szCs w:val="28"/>
        </w:rPr>
        <w:lastRenderedPageBreak/>
        <w:t xml:space="preserve">Section 4: </w:t>
      </w:r>
      <w:r w:rsidR="00A25D1E" w:rsidRPr="00BA7116">
        <w:rPr>
          <w:b/>
          <w:sz w:val="28"/>
          <w:szCs w:val="28"/>
        </w:rPr>
        <w:t>Pricing Schedule</w:t>
      </w:r>
      <w:r w:rsidR="00705116" w:rsidRPr="00BA7116">
        <w:rPr>
          <w:b/>
          <w:sz w:val="28"/>
          <w:szCs w:val="28"/>
        </w:rPr>
        <w:t xml:space="preserve"> – </w:t>
      </w:r>
      <w:r w:rsidR="00BC0851" w:rsidRPr="00BA7116">
        <w:rPr>
          <w:b/>
          <w:sz w:val="28"/>
          <w:szCs w:val="28"/>
        </w:rPr>
        <w:t>WET HIRE</w:t>
      </w:r>
      <w:r w:rsidR="003320BF" w:rsidRPr="00BA7116">
        <w:rPr>
          <w:b/>
          <w:sz w:val="28"/>
          <w:szCs w:val="28"/>
        </w:rPr>
        <w:t xml:space="preserve"> </w:t>
      </w:r>
    </w:p>
    <w:p w14:paraId="0217A7B7" w14:textId="618D767D" w:rsidR="003320BF" w:rsidRPr="00425FE0" w:rsidRDefault="003320BF" w:rsidP="003320BF">
      <w:pPr>
        <w:spacing w:after="0"/>
        <w:rPr>
          <w:b/>
          <w:color w:val="003366"/>
        </w:rPr>
      </w:pPr>
      <w:r w:rsidRPr="00425FE0">
        <w:rPr>
          <w:bCs/>
        </w:rPr>
        <w:t xml:space="preserve">(Tenderers can provide their own Schedule of Rates if </w:t>
      </w:r>
      <w:r w:rsidR="004253B2">
        <w:rPr>
          <w:bCs/>
        </w:rPr>
        <w:t>preferred</w:t>
      </w:r>
      <w:r w:rsidRPr="00425FE0">
        <w:rPr>
          <w:bCs/>
        </w:rPr>
        <w:t>)</w:t>
      </w:r>
    </w:p>
    <w:tbl>
      <w:tblPr>
        <w:tblStyle w:val="TableGrid1"/>
        <w:tblW w:w="10518" w:type="dxa"/>
        <w:tblInd w:w="-113" w:type="dxa"/>
        <w:tblLayout w:type="fixed"/>
        <w:tblLook w:val="04A0" w:firstRow="1" w:lastRow="0" w:firstColumn="1" w:lastColumn="0" w:noHBand="0" w:noVBand="1"/>
      </w:tblPr>
      <w:tblGrid>
        <w:gridCol w:w="2678"/>
        <w:gridCol w:w="2678"/>
        <w:gridCol w:w="2482"/>
        <w:gridCol w:w="2680"/>
      </w:tblGrid>
      <w:tr w:rsidR="00FD753C" w:rsidRPr="00425FE0" w14:paraId="270C39E2" w14:textId="1C36E8D3" w:rsidTr="00065E05">
        <w:trPr>
          <w:trHeight w:val="644"/>
        </w:trPr>
        <w:tc>
          <w:tcPr>
            <w:tcW w:w="2678" w:type="dxa"/>
            <w:shd w:val="clear" w:color="auto" w:fill="F2F2F2" w:themeFill="background1" w:themeFillShade="F2"/>
          </w:tcPr>
          <w:p w14:paraId="3722AEEF" w14:textId="77777777" w:rsidR="00FD753C" w:rsidRPr="00425FE0" w:rsidRDefault="00FD753C" w:rsidP="00DC00CD">
            <w:r w:rsidRPr="00425FE0">
              <w:rPr>
                <w:b/>
              </w:rPr>
              <w:t>Plant Type</w:t>
            </w:r>
          </w:p>
        </w:tc>
        <w:tc>
          <w:tcPr>
            <w:tcW w:w="2678" w:type="dxa"/>
            <w:shd w:val="clear" w:color="auto" w:fill="F2F2F2" w:themeFill="background1" w:themeFillShade="F2"/>
          </w:tcPr>
          <w:p w14:paraId="489DC5D7" w14:textId="694C1DA3" w:rsidR="00FD753C" w:rsidRPr="00425FE0" w:rsidRDefault="00FD753C" w:rsidP="00DC00CD">
            <w:r w:rsidRPr="00425FE0">
              <w:rPr>
                <w:b/>
              </w:rPr>
              <w:t>Make/Model</w:t>
            </w:r>
          </w:p>
        </w:tc>
        <w:tc>
          <w:tcPr>
            <w:tcW w:w="2482" w:type="dxa"/>
            <w:shd w:val="clear" w:color="auto" w:fill="F2F2F2" w:themeFill="background1" w:themeFillShade="F2"/>
          </w:tcPr>
          <w:p w14:paraId="202D4655" w14:textId="75EDFE57" w:rsidR="00FD753C" w:rsidRPr="00425FE0" w:rsidRDefault="00FD753C" w:rsidP="00DC00CD">
            <w:r w:rsidRPr="00425FE0">
              <w:rPr>
                <w:b/>
              </w:rPr>
              <w:t>Hourly Rate (Inc. GST)</w:t>
            </w:r>
          </w:p>
        </w:tc>
        <w:tc>
          <w:tcPr>
            <w:tcW w:w="2680" w:type="dxa"/>
            <w:shd w:val="clear" w:color="auto" w:fill="F2F2F2" w:themeFill="background1" w:themeFillShade="F2"/>
          </w:tcPr>
          <w:p w14:paraId="018EAD2A" w14:textId="1264D1F9" w:rsidR="00FD753C" w:rsidRPr="00425FE0" w:rsidRDefault="00FD753C" w:rsidP="00DC00CD">
            <w:pPr>
              <w:rPr>
                <w:b/>
              </w:rPr>
            </w:pPr>
            <w:r w:rsidRPr="00425FE0">
              <w:rPr>
                <w:b/>
              </w:rPr>
              <w:t xml:space="preserve">Comments (e.g. </w:t>
            </w:r>
            <w:r w:rsidR="005701A0">
              <w:rPr>
                <w:b/>
              </w:rPr>
              <w:t>attachments)</w:t>
            </w:r>
          </w:p>
        </w:tc>
      </w:tr>
      <w:tr w:rsidR="00FD753C" w:rsidRPr="00425FE0" w14:paraId="4A51644E" w14:textId="5995D4CF" w:rsidTr="00FD753C">
        <w:trPr>
          <w:trHeight w:val="779"/>
        </w:trPr>
        <w:tc>
          <w:tcPr>
            <w:tcW w:w="2678" w:type="dxa"/>
            <w:vAlign w:val="center"/>
          </w:tcPr>
          <w:p w14:paraId="1B15618E" w14:textId="77777777" w:rsidR="00FD753C" w:rsidRPr="00425FE0" w:rsidRDefault="00FD753C" w:rsidP="00DC00CD">
            <w:r w:rsidRPr="00425FE0">
              <w:t xml:space="preserve"> </w:t>
            </w:r>
          </w:p>
        </w:tc>
        <w:tc>
          <w:tcPr>
            <w:tcW w:w="2678" w:type="dxa"/>
            <w:vAlign w:val="center"/>
          </w:tcPr>
          <w:p w14:paraId="1E4C3EE2" w14:textId="77777777" w:rsidR="00FD753C" w:rsidRPr="00425FE0" w:rsidRDefault="00FD753C" w:rsidP="00DC00CD">
            <w:r w:rsidRPr="00425FE0">
              <w:t xml:space="preserve"> </w:t>
            </w:r>
          </w:p>
        </w:tc>
        <w:tc>
          <w:tcPr>
            <w:tcW w:w="2482" w:type="dxa"/>
            <w:vAlign w:val="center"/>
          </w:tcPr>
          <w:p w14:paraId="1AC7565E" w14:textId="77777777" w:rsidR="00FD753C" w:rsidRPr="00425FE0" w:rsidRDefault="00FD753C" w:rsidP="00DC00CD">
            <w:r w:rsidRPr="00425FE0">
              <w:t xml:space="preserve"> </w:t>
            </w:r>
          </w:p>
        </w:tc>
        <w:tc>
          <w:tcPr>
            <w:tcW w:w="2680" w:type="dxa"/>
          </w:tcPr>
          <w:p w14:paraId="6411FE03" w14:textId="77777777" w:rsidR="00FD753C" w:rsidRPr="00425FE0" w:rsidRDefault="00FD753C" w:rsidP="00DC00CD"/>
        </w:tc>
      </w:tr>
      <w:tr w:rsidR="00FD753C" w:rsidRPr="00425FE0" w14:paraId="4400C44C" w14:textId="214AA537" w:rsidTr="00FD753C">
        <w:trPr>
          <w:trHeight w:val="802"/>
        </w:trPr>
        <w:tc>
          <w:tcPr>
            <w:tcW w:w="2678" w:type="dxa"/>
            <w:vAlign w:val="center"/>
          </w:tcPr>
          <w:p w14:paraId="2F81CFF1" w14:textId="77777777" w:rsidR="00FD753C" w:rsidRPr="00425FE0" w:rsidRDefault="00FD753C" w:rsidP="00DC00CD">
            <w:r w:rsidRPr="00425FE0">
              <w:t xml:space="preserve"> </w:t>
            </w:r>
          </w:p>
        </w:tc>
        <w:tc>
          <w:tcPr>
            <w:tcW w:w="2678" w:type="dxa"/>
            <w:vAlign w:val="center"/>
          </w:tcPr>
          <w:p w14:paraId="22130E98" w14:textId="77777777" w:rsidR="00FD753C" w:rsidRPr="00425FE0" w:rsidRDefault="00FD753C" w:rsidP="00DC00CD">
            <w:r w:rsidRPr="00425FE0">
              <w:t xml:space="preserve"> </w:t>
            </w:r>
          </w:p>
        </w:tc>
        <w:tc>
          <w:tcPr>
            <w:tcW w:w="2482" w:type="dxa"/>
            <w:vAlign w:val="center"/>
          </w:tcPr>
          <w:p w14:paraId="527EF453" w14:textId="77777777" w:rsidR="00FD753C" w:rsidRPr="00425FE0" w:rsidRDefault="00FD753C" w:rsidP="00DC00CD">
            <w:r w:rsidRPr="00425FE0">
              <w:t xml:space="preserve"> </w:t>
            </w:r>
          </w:p>
        </w:tc>
        <w:tc>
          <w:tcPr>
            <w:tcW w:w="2680" w:type="dxa"/>
          </w:tcPr>
          <w:p w14:paraId="47B0E694" w14:textId="77777777" w:rsidR="00FD753C" w:rsidRPr="00425FE0" w:rsidRDefault="00FD753C" w:rsidP="00DC00CD"/>
        </w:tc>
      </w:tr>
      <w:tr w:rsidR="00FD753C" w:rsidRPr="00425FE0" w14:paraId="0EDC2E3E" w14:textId="688A8D10" w:rsidTr="00FD753C">
        <w:trPr>
          <w:trHeight w:val="802"/>
        </w:trPr>
        <w:tc>
          <w:tcPr>
            <w:tcW w:w="2678" w:type="dxa"/>
            <w:vAlign w:val="center"/>
          </w:tcPr>
          <w:p w14:paraId="6C776B27" w14:textId="77777777" w:rsidR="00FD753C" w:rsidRPr="00425FE0" w:rsidRDefault="00FD753C" w:rsidP="00DC00CD">
            <w:r w:rsidRPr="00425FE0">
              <w:t xml:space="preserve"> </w:t>
            </w:r>
          </w:p>
        </w:tc>
        <w:tc>
          <w:tcPr>
            <w:tcW w:w="2678" w:type="dxa"/>
            <w:vAlign w:val="center"/>
          </w:tcPr>
          <w:p w14:paraId="3C56A550" w14:textId="77777777" w:rsidR="00FD753C" w:rsidRPr="00425FE0" w:rsidRDefault="00FD753C" w:rsidP="00DC00CD">
            <w:r w:rsidRPr="00425FE0">
              <w:t xml:space="preserve"> </w:t>
            </w:r>
          </w:p>
        </w:tc>
        <w:tc>
          <w:tcPr>
            <w:tcW w:w="2482" w:type="dxa"/>
            <w:vAlign w:val="center"/>
          </w:tcPr>
          <w:p w14:paraId="1C235B5F" w14:textId="77777777" w:rsidR="00FD753C" w:rsidRPr="00425FE0" w:rsidRDefault="00FD753C" w:rsidP="00DC00CD">
            <w:r w:rsidRPr="00425FE0">
              <w:t xml:space="preserve"> </w:t>
            </w:r>
          </w:p>
        </w:tc>
        <w:tc>
          <w:tcPr>
            <w:tcW w:w="2680" w:type="dxa"/>
          </w:tcPr>
          <w:p w14:paraId="26527BBA" w14:textId="77777777" w:rsidR="00FD753C" w:rsidRPr="00425FE0" w:rsidRDefault="00FD753C" w:rsidP="00DC00CD"/>
        </w:tc>
      </w:tr>
      <w:tr w:rsidR="00FD753C" w:rsidRPr="00425FE0" w14:paraId="6110612A" w14:textId="45614B0A" w:rsidTr="00FD753C">
        <w:trPr>
          <w:trHeight w:val="779"/>
        </w:trPr>
        <w:tc>
          <w:tcPr>
            <w:tcW w:w="2678" w:type="dxa"/>
            <w:vAlign w:val="center"/>
          </w:tcPr>
          <w:p w14:paraId="2FE6C11D" w14:textId="77777777" w:rsidR="00FD753C" w:rsidRPr="00425FE0" w:rsidRDefault="00FD753C" w:rsidP="00DC00CD">
            <w:r w:rsidRPr="00425FE0">
              <w:t xml:space="preserve"> </w:t>
            </w:r>
          </w:p>
        </w:tc>
        <w:tc>
          <w:tcPr>
            <w:tcW w:w="2678" w:type="dxa"/>
            <w:vAlign w:val="center"/>
          </w:tcPr>
          <w:p w14:paraId="428B3F0A" w14:textId="77777777" w:rsidR="00FD753C" w:rsidRPr="00425FE0" w:rsidRDefault="00FD753C" w:rsidP="00DC00CD">
            <w:r w:rsidRPr="00425FE0">
              <w:t xml:space="preserve"> </w:t>
            </w:r>
          </w:p>
        </w:tc>
        <w:tc>
          <w:tcPr>
            <w:tcW w:w="2482" w:type="dxa"/>
            <w:vAlign w:val="center"/>
          </w:tcPr>
          <w:p w14:paraId="160C7C5A" w14:textId="77777777" w:rsidR="00FD753C" w:rsidRPr="00425FE0" w:rsidRDefault="00FD753C" w:rsidP="00DC00CD">
            <w:r w:rsidRPr="00425FE0">
              <w:t xml:space="preserve"> </w:t>
            </w:r>
          </w:p>
        </w:tc>
        <w:tc>
          <w:tcPr>
            <w:tcW w:w="2680" w:type="dxa"/>
          </w:tcPr>
          <w:p w14:paraId="40888883" w14:textId="77777777" w:rsidR="00FD753C" w:rsidRPr="00425FE0" w:rsidRDefault="00FD753C" w:rsidP="00DC00CD"/>
        </w:tc>
      </w:tr>
      <w:tr w:rsidR="00FD753C" w:rsidRPr="00425FE0" w14:paraId="30B460BF" w14:textId="50E9E72D" w:rsidTr="00FD753C">
        <w:trPr>
          <w:trHeight w:val="802"/>
        </w:trPr>
        <w:tc>
          <w:tcPr>
            <w:tcW w:w="2678" w:type="dxa"/>
            <w:vAlign w:val="center"/>
          </w:tcPr>
          <w:p w14:paraId="4C6C773A" w14:textId="77777777" w:rsidR="00FD753C" w:rsidRPr="00425FE0" w:rsidRDefault="00FD753C" w:rsidP="00DC00CD">
            <w:r w:rsidRPr="00425FE0">
              <w:t xml:space="preserve"> </w:t>
            </w:r>
          </w:p>
        </w:tc>
        <w:tc>
          <w:tcPr>
            <w:tcW w:w="2678" w:type="dxa"/>
            <w:vAlign w:val="center"/>
          </w:tcPr>
          <w:p w14:paraId="7826C648" w14:textId="77777777" w:rsidR="00FD753C" w:rsidRPr="00425FE0" w:rsidRDefault="00FD753C" w:rsidP="00DC00CD">
            <w:r w:rsidRPr="00425FE0">
              <w:t xml:space="preserve"> </w:t>
            </w:r>
          </w:p>
        </w:tc>
        <w:tc>
          <w:tcPr>
            <w:tcW w:w="2482" w:type="dxa"/>
            <w:vAlign w:val="center"/>
          </w:tcPr>
          <w:p w14:paraId="1518920A" w14:textId="77777777" w:rsidR="00FD753C" w:rsidRPr="00425FE0" w:rsidRDefault="00FD753C" w:rsidP="00DC00CD">
            <w:r w:rsidRPr="00425FE0">
              <w:t xml:space="preserve"> </w:t>
            </w:r>
          </w:p>
        </w:tc>
        <w:tc>
          <w:tcPr>
            <w:tcW w:w="2680" w:type="dxa"/>
          </w:tcPr>
          <w:p w14:paraId="38567E2B" w14:textId="77777777" w:rsidR="00FD753C" w:rsidRPr="00425FE0" w:rsidRDefault="00FD753C" w:rsidP="00DC00CD"/>
        </w:tc>
      </w:tr>
      <w:tr w:rsidR="00FD753C" w:rsidRPr="00425FE0" w14:paraId="3341FA8E" w14:textId="693302C6" w:rsidTr="00FD753C">
        <w:trPr>
          <w:trHeight w:val="779"/>
        </w:trPr>
        <w:tc>
          <w:tcPr>
            <w:tcW w:w="2678" w:type="dxa"/>
            <w:vAlign w:val="center"/>
          </w:tcPr>
          <w:p w14:paraId="12F04094" w14:textId="77777777" w:rsidR="00FD753C" w:rsidRPr="00425FE0" w:rsidRDefault="00FD753C" w:rsidP="00DC00CD">
            <w:r w:rsidRPr="00425FE0">
              <w:t xml:space="preserve"> </w:t>
            </w:r>
          </w:p>
        </w:tc>
        <w:tc>
          <w:tcPr>
            <w:tcW w:w="2678" w:type="dxa"/>
            <w:vAlign w:val="center"/>
          </w:tcPr>
          <w:p w14:paraId="25EA224B" w14:textId="77777777" w:rsidR="00FD753C" w:rsidRPr="00425FE0" w:rsidRDefault="00FD753C" w:rsidP="00DC00CD">
            <w:r w:rsidRPr="00425FE0">
              <w:t xml:space="preserve"> </w:t>
            </w:r>
          </w:p>
        </w:tc>
        <w:tc>
          <w:tcPr>
            <w:tcW w:w="2482" w:type="dxa"/>
            <w:vAlign w:val="center"/>
          </w:tcPr>
          <w:p w14:paraId="79FEB4A6" w14:textId="77777777" w:rsidR="00FD753C" w:rsidRPr="00425FE0" w:rsidRDefault="00FD753C" w:rsidP="00DC00CD">
            <w:r w:rsidRPr="00425FE0">
              <w:t xml:space="preserve"> </w:t>
            </w:r>
          </w:p>
        </w:tc>
        <w:tc>
          <w:tcPr>
            <w:tcW w:w="2680" w:type="dxa"/>
          </w:tcPr>
          <w:p w14:paraId="64FE46E3" w14:textId="77777777" w:rsidR="00FD753C" w:rsidRPr="00425FE0" w:rsidRDefault="00FD753C" w:rsidP="00DC00CD"/>
        </w:tc>
      </w:tr>
      <w:tr w:rsidR="00FD753C" w:rsidRPr="00425FE0" w14:paraId="368F264C" w14:textId="09F24DF5" w:rsidTr="00FD753C">
        <w:trPr>
          <w:trHeight w:val="802"/>
        </w:trPr>
        <w:tc>
          <w:tcPr>
            <w:tcW w:w="2678" w:type="dxa"/>
            <w:vAlign w:val="center"/>
          </w:tcPr>
          <w:p w14:paraId="0535F082" w14:textId="77777777" w:rsidR="00FD753C" w:rsidRPr="00425FE0" w:rsidRDefault="00FD753C" w:rsidP="00DC00CD">
            <w:r w:rsidRPr="00425FE0">
              <w:t xml:space="preserve"> </w:t>
            </w:r>
          </w:p>
        </w:tc>
        <w:tc>
          <w:tcPr>
            <w:tcW w:w="2678" w:type="dxa"/>
            <w:vAlign w:val="center"/>
          </w:tcPr>
          <w:p w14:paraId="01585351" w14:textId="77777777" w:rsidR="00FD753C" w:rsidRPr="00425FE0" w:rsidRDefault="00FD753C" w:rsidP="00DC00CD">
            <w:r w:rsidRPr="00425FE0">
              <w:t xml:space="preserve"> </w:t>
            </w:r>
          </w:p>
        </w:tc>
        <w:tc>
          <w:tcPr>
            <w:tcW w:w="2482" w:type="dxa"/>
            <w:vAlign w:val="center"/>
          </w:tcPr>
          <w:p w14:paraId="6FF021CB" w14:textId="77777777" w:rsidR="00FD753C" w:rsidRPr="00425FE0" w:rsidRDefault="00FD753C" w:rsidP="00DC00CD">
            <w:r w:rsidRPr="00425FE0">
              <w:t xml:space="preserve"> </w:t>
            </w:r>
          </w:p>
        </w:tc>
        <w:tc>
          <w:tcPr>
            <w:tcW w:w="2680" w:type="dxa"/>
          </w:tcPr>
          <w:p w14:paraId="2FA55B2A" w14:textId="77777777" w:rsidR="00FD753C" w:rsidRPr="00425FE0" w:rsidRDefault="00FD753C" w:rsidP="00DC00CD"/>
        </w:tc>
      </w:tr>
      <w:tr w:rsidR="00FD753C" w:rsidRPr="00425FE0" w14:paraId="11D8F788" w14:textId="75A725B5" w:rsidTr="00FD753C">
        <w:trPr>
          <w:trHeight w:val="802"/>
        </w:trPr>
        <w:tc>
          <w:tcPr>
            <w:tcW w:w="2678" w:type="dxa"/>
            <w:vAlign w:val="center"/>
          </w:tcPr>
          <w:p w14:paraId="4B8114B5" w14:textId="77777777" w:rsidR="00FD753C" w:rsidRPr="00425FE0" w:rsidRDefault="00FD753C" w:rsidP="00DC00CD"/>
        </w:tc>
        <w:tc>
          <w:tcPr>
            <w:tcW w:w="2678" w:type="dxa"/>
            <w:vAlign w:val="center"/>
          </w:tcPr>
          <w:p w14:paraId="32043E58" w14:textId="77777777" w:rsidR="00FD753C" w:rsidRPr="00425FE0" w:rsidRDefault="00FD753C" w:rsidP="00DC00CD"/>
        </w:tc>
        <w:tc>
          <w:tcPr>
            <w:tcW w:w="2482" w:type="dxa"/>
            <w:vAlign w:val="center"/>
          </w:tcPr>
          <w:p w14:paraId="25A45199" w14:textId="77777777" w:rsidR="00FD753C" w:rsidRPr="00425FE0" w:rsidRDefault="00FD753C" w:rsidP="00DC00CD"/>
        </w:tc>
        <w:tc>
          <w:tcPr>
            <w:tcW w:w="2680" w:type="dxa"/>
          </w:tcPr>
          <w:p w14:paraId="285E8D96" w14:textId="77777777" w:rsidR="00FD753C" w:rsidRPr="00425FE0" w:rsidRDefault="00FD753C" w:rsidP="00DC00CD"/>
        </w:tc>
      </w:tr>
      <w:tr w:rsidR="00FD753C" w:rsidRPr="00425FE0" w14:paraId="424FFC7D" w14:textId="4E6A7EA5" w:rsidTr="00FD753C">
        <w:trPr>
          <w:trHeight w:val="802"/>
        </w:trPr>
        <w:tc>
          <w:tcPr>
            <w:tcW w:w="2678" w:type="dxa"/>
            <w:vAlign w:val="center"/>
          </w:tcPr>
          <w:p w14:paraId="106C9976" w14:textId="77777777" w:rsidR="00FD753C" w:rsidRPr="00425FE0" w:rsidRDefault="00FD753C" w:rsidP="00DC00CD"/>
        </w:tc>
        <w:tc>
          <w:tcPr>
            <w:tcW w:w="2678" w:type="dxa"/>
            <w:vAlign w:val="center"/>
          </w:tcPr>
          <w:p w14:paraId="314808F4" w14:textId="77777777" w:rsidR="00FD753C" w:rsidRPr="00425FE0" w:rsidRDefault="00FD753C" w:rsidP="00DC00CD"/>
        </w:tc>
        <w:tc>
          <w:tcPr>
            <w:tcW w:w="2482" w:type="dxa"/>
            <w:vAlign w:val="center"/>
          </w:tcPr>
          <w:p w14:paraId="0A676FF9" w14:textId="77777777" w:rsidR="00FD753C" w:rsidRPr="00425FE0" w:rsidRDefault="00FD753C" w:rsidP="00DC00CD"/>
        </w:tc>
        <w:tc>
          <w:tcPr>
            <w:tcW w:w="2680" w:type="dxa"/>
          </w:tcPr>
          <w:p w14:paraId="668960E6" w14:textId="77777777" w:rsidR="00FD753C" w:rsidRPr="00425FE0" w:rsidRDefault="00FD753C" w:rsidP="00DC00CD"/>
        </w:tc>
      </w:tr>
      <w:tr w:rsidR="00FD753C" w:rsidRPr="00425FE0" w14:paraId="1B6A40F3" w14:textId="3F57330B" w:rsidTr="00FD753C">
        <w:trPr>
          <w:trHeight w:val="802"/>
        </w:trPr>
        <w:tc>
          <w:tcPr>
            <w:tcW w:w="2678" w:type="dxa"/>
            <w:vAlign w:val="center"/>
          </w:tcPr>
          <w:p w14:paraId="0190EC78" w14:textId="77777777" w:rsidR="00FD753C" w:rsidRPr="00425FE0" w:rsidRDefault="00FD753C" w:rsidP="00DC00CD"/>
        </w:tc>
        <w:tc>
          <w:tcPr>
            <w:tcW w:w="2678" w:type="dxa"/>
            <w:vAlign w:val="center"/>
          </w:tcPr>
          <w:p w14:paraId="2FCC721D" w14:textId="77777777" w:rsidR="00FD753C" w:rsidRPr="00425FE0" w:rsidRDefault="00FD753C" w:rsidP="00DC00CD"/>
        </w:tc>
        <w:tc>
          <w:tcPr>
            <w:tcW w:w="2482" w:type="dxa"/>
            <w:vAlign w:val="center"/>
          </w:tcPr>
          <w:p w14:paraId="48661233" w14:textId="77777777" w:rsidR="00FD753C" w:rsidRPr="00425FE0" w:rsidRDefault="00FD753C" w:rsidP="00DC00CD"/>
        </w:tc>
        <w:tc>
          <w:tcPr>
            <w:tcW w:w="2680" w:type="dxa"/>
          </w:tcPr>
          <w:p w14:paraId="0F4DFE85" w14:textId="77777777" w:rsidR="00FD753C" w:rsidRPr="00425FE0" w:rsidRDefault="00FD753C" w:rsidP="00DC00CD"/>
        </w:tc>
      </w:tr>
      <w:tr w:rsidR="00FD753C" w:rsidRPr="00425FE0" w14:paraId="1B23906B" w14:textId="3E29FFC5" w:rsidTr="00FD753C">
        <w:trPr>
          <w:trHeight w:val="802"/>
        </w:trPr>
        <w:tc>
          <w:tcPr>
            <w:tcW w:w="2678" w:type="dxa"/>
            <w:vAlign w:val="center"/>
          </w:tcPr>
          <w:p w14:paraId="7E598CE9" w14:textId="77777777" w:rsidR="00FD753C" w:rsidRPr="00425FE0" w:rsidRDefault="00FD753C" w:rsidP="00DC00CD"/>
        </w:tc>
        <w:tc>
          <w:tcPr>
            <w:tcW w:w="2678" w:type="dxa"/>
            <w:vAlign w:val="center"/>
          </w:tcPr>
          <w:p w14:paraId="4C7FCF8A" w14:textId="77777777" w:rsidR="00FD753C" w:rsidRPr="00425FE0" w:rsidRDefault="00FD753C" w:rsidP="00DC00CD"/>
        </w:tc>
        <w:tc>
          <w:tcPr>
            <w:tcW w:w="2482" w:type="dxa"/>
            <w:vAlign w:val="center"/>
          </w:tcPr>
          <w:p w14:paraId="25BB6740" w14:textId="77777777" w:rsidR="00FD753C" w:rsidRPr="00425FE0" w:rsidRDefault="00FD753C" w:rsidP="00DC00CD"/>
        </w:tc>
        <w:tc>
          <w:tcPr>
            <w:tcW w:w="2680" w:type="dxa"/>
          </w:tcPr>
          <w:p w14:paraId="6C45FF08" w14:textId="77777777" w:rsidR="00FD753C" w:rsidRPr="00425FE0" w:rsidRDefault="00FD753C" w:rsidP="00DC00CD"/>
        </w:tc>
      </w:tr>
      <w:tr w:rsidR="00FD753C" w:rsidRPr="00425FE0" w14:paraId="0D54B659" w14:textId="5455C746" w:rsidTr="00FD753C">
        <w:trPr>
          <w:trHeight w:val="802"/>
        </w:trPr>
        <w:tc>
          <w:tcPr>
            <w:tcW w:w="2678" w:type="dxa"/>
            <w:vAlign w:val="center"/>
          </w:tcPr>
          <w:p w14:paraId="1624E580" w14:textId="77777777" w:rsidR="00FD753C" w:rsidRPr="00425FE0" w:rsidRDefault="00FD753C" w:rsidP="00DC00CD"/>
        </w:tc>
        <w:tc>
          <w:tcPr>
            <w:tcW w:w="2678" w:type="dxa"/>
            <w:vAlign w:val="center"/>
          </w:tcPr>
          <w:p w14:paraId="20850E7C" w14:textId="77777777" w:rsidR="00FD753C" w:rsidRPr="00425FE0" w:rsidRDefault="00FD753C" w:rsidP="00DC00CD"/>
        </w:tc>
        <w:tc>
          <w:tcPr>
            <w:tcW w:w="2482" w:type="dxa"/>
            <w:vAlign w:val="center"/>
          </w:tcPr>
          <w:p w14:paraId="44361AC0" w14:textId="77777777" w:rsidR="00FD753C" w:rsidRPr="00425FE0" w:rsidRDefault="00FD753C" w:rsidP="00DC00CD"/>
        </w:tc>
        <w:tc>
          <w:tcPr>
            <w:tcW w:w="2680" w:type="dxa"/>
          </w:tcPr>
          <w:p w14:paraId="79CA9B86" w14:textId="77777777" w:rsidR="00FD753C" w:rsidRPr="00425FE0" w:rsidRDefault="00FD753C" w:rsidP="00DC00CD"/>
        </w:tc>
      </w:tr>
      <w:tr w:rsidR="00FD753C" w:rsidRPr="00425FE0" w14:paraId="4AE3425C" w14:textId="6CBD4E60" w:rsidTr="00FD753C">
        <w:trPr>
          <w:trHeight w:val="802"/>
        </w:trPr>
        <w:tc>
          <w:tcPr>
            <w:tcW w:w="2678" w:type="dxa"/>
            <w:vAlign w:val="center"/>
          </w:tcPr>
          <w:p w14:paraId="33FCF809" w14:textId="77777777" w:rsidR="00FD753C" w:rsidRPr="00425FE0" w:rsidRDefault="00FD753C" w:rsidP="00DC00CD"/>
        </w:tc>
        <w:tc>
          <w:tcPr>
            <w:tcW w:w="2678" w:type="dxa"/>
            <w:vAlign w:val="center"/>
          </w:tcPr>
          <w:p w14:paraId="0AC4492A" w14:textId="77777777" w:rsidR="00FD753C" w:rsidRPr="00425FE0" w:rsidRDefault="00FD753C" w:rsidP="00DC00CD"/>
        </w:tc>
        <w:tc>
          <w:tcPr>
            <w:tcW w:w="2482" w:type="dxa"/>
            <w:vAlign w:val="center"/>
          </w:tcPr>
          <w:p w14:paraId="49046DE0" w14:textId="77777777" w:rsidR="00FD753C" w:rsidRPr="00425FE0" w:rsidRDefault="00FD753C" w:rsidP="00DC00CD"/>
        </w:tc>
        <w:tc>
          <w:tcPr>
            <w:tcW w:w="2680" w:type="dxa"/>
          </w:tcPr>
          <w:p w14:paraId="3574ABE4" w14:textId="77777777" w:rsidR="00FD753C" w:rsidRPr="00425FE0" w:rsidRDefault="00FD753C" w:rsidP="00DC00CD"/>
        </w:tc>
      </w:tr>
      <w:tr w:rsidR="00FD753C" w:rsidRPr="00425FE0" w14:paraId="503351EB" w14:textId="57F31CC6" w:rsidTr="00FD753C">
        <w:trPr>
          <w:trHeight w:val="802"/>
        </w:trPr>
        <w:tc>
          <w:tcPr>
            <w:tcW w:w="2678" w:type="dxa"/>
            <w:vAlign w:val="center"/>
          </w:tcPr>
          <w:p w14:paraId="4A53CCFE" w14:textId="77777777" w:rsidR="00FD753C" w:rsidRPr="00425FE0" w:rsidRDefault="00FD753C" w:rsidP="00DC00CD"/>
        </w:tc>
        <w:tc>
          <w:tcPr>
            <w:tcW w:w="2678" w:type="dxa"/>
            <w:vAlign w:val="center"/>
          </w:tcPr>
          <w:p w14:paraId="0BEC084A" w14:textId="77777777" w:rsidR="00FD753C" w:rsidRPr="00425FE0" w:rsidRDefault="00FD753C" w:rsidP="00DC00CD"/>
        </w:tc>
        <w:tc>
          <w:tcPr>
            <w:tcW w:w="2482" w:type="dxa"/>
            <w:vAlign w:val="center"/>
          </w:tcPr>
          <w:p w14:paraId="3C1C1832" w14:textId="77777777" w:rsidR="00FD753C" w:rsidRPr="00425FE0" w:rsidRDefault="00FD753C" w:rsidP="00DC00CD"/>
        </w:tc>
        <w:tc>
          <w:tcPr>
            <w:tcW w:w="2680" w:type="dxa"/>
          </w:tcPr>
          <w:p w14:paraId="24A3B4B1" w14:textId="77777777" w:rsidR="00FD753C" w:rsidRPr="00425FE0" w:rsidRDefault="00FD753C" w:rsidP="00DC00CD"/>
        </w:tc>
      </w:tr>
      <w:tr w:rsidR="00FD753C" w:rsidRPr="00425FE0" w14:paraId="3BFD5C74" w14:textId="3757BF32" w:rsidTr="00FD753C">
        <w:trPr>
          <w:trHeight w:val="802"/>
        </w:trPr>
        <w:tc>
          <w:tcPr>
            <w:tcW w:w="2678" w:type="dxa"/>
            <w:vAlign w:val="center"/>
          </w:tcPr>
          <w:p w14:paraId="34138CA1" w14:textId="77777777" w:rsidR="00FD753C" w:rsidRPr="00425FE0" w:rsidRDefault="00FD753C" w:rsidP="00DC00CD"/>
        </w:tc>
        <w:tc>
          <w:tcPr>
            <w:tcW w:w="2678" w:type="dxa"/>
            <w:vAlign w:val="center"/>
          </w:tcPr>
          <w:p w14:paraId="6D06D4FA" w14:textId="77777777" w:rsidR="00FD753C" w:rsidRPr="00425FE0" w:rsidRDefault="00FD753C" w:rsidP="00DC00CD"/>
        </w:tc>
        <w:tc>
          <w:tcPr>
            <w:tcW w:w="2482" w:type="dxa"/>
            <w:vAlign w:val="center"/>
          </w:tcPr>
          <w:p w14:paraId="2A9F6798" w14:textId="77777777" w:rsidR="00FD753C" w:rsidRPr="00425FE0" w:rsidRDefault="00FD753C" w:rsidP="00DC00CD"/>
        </w:tc>
        <w:tc>
          <w:tcPr>
            <w:tcW w:w="2680" w:type="dxa"/>
          </w:tcPr>
          <w:p w14:paraId="3C4EB349" w14:textId="77777777" w:rsidR="00FD753C" w:rsidRPr="00425FE0" w:rsidRDefault="00FD753C" w:rsidP="00DC00CD"/>
        </w:tc>
      </w:tr>
      <w:tr w:rsidR="00FD753C" w:rsidRPr="00425FE0" w14:paraId="300651D8" w14:textId="3240D45B" w:rsidTr="00FD753C">
        <w:trPr>
          <w:trHeight w:val="802"/>
        </w:trPr>
        <w:tc>
          <w:tcPr>
            <w:tcW w:w="2678" w:type="dxa"/>
            <w:vAlign w:val="center"/>
          </w:tcPr>
          <w:p w14:paraId="203FA61B" w14:textId="77777777" w:rsidR="00FD753C" w:rsidRPr="00425FE0" w:rsidRDefault="00FD753C" w:rsidP="00DC00CD"/>
        </w:tc>
        <w:tc>
          <w:tcPr>
            <w:tcW w:w="2678" w:type="dxa"/>
            <w:vAlign w:val="center"/>
          </w:tcPr>
          <w:p w14:paraId="44D41048" w14:textId="77777777" w:rsidR="00FD753C" w:rsidRPr="00425FE0" w:rsidRDefault="00FD753C" w:rsidP="00DC00CD"/>
        </w:tc>
        <w:tc>
          <w:tcPr>
            <w:tcW w:w="2482" w:type="dxa"/>
            <w:vAlign w:val="center"/>
          </w:tcPr>
          <w:p w14:paraId="3BCA0E23" w14:textId="77777777" w:rsidR="00FD753C" w:rsidRPr="00425FE0" w:rsidRDefault="00FD753C" w:rsidP="00DC00CD"/>
        </w:tc>
        <w:tc>
          <w:tcPr>
            <w:tcW w:w="2680" w:type="dxa"/>
          </w:tcPr>
          <w:p w14:paraId="7C1F82EB" w14:textId="77777777" w:rsidR="00FD753C" w:rsidRPr="00425FE0" w:rsidRDefault="00FD753C" w:rsidP="00DC00CD"/>
        </w:tc>
      </w:tr>
    </w:tbl>
    <w:p w14:paraId="5B0D76E6" w14:textId="77777777" w:rsidR="00243930" w:rsidRPr="00243930" w:rsidRDefault="00243930" w:rsidP="003320BF">
      <w:pPr>
        <w:spacing w:after="0"/>
        <w:rPr>
          <w:b/>
          <w:color w:val="003366"/>
          <w:sz w:val="24"/>
          <w:szCs w:val="24"/>
        </w:rPr>
      </w:pPr>
    </w:p>
    <w:p w14:paraId="5A1C5145" w14:textId="77777777" w:rsidR="00425FE0" w:rsidRDefault="00425FE0" w:rsidP="003320BF">
      <w:pPr>
        <w:spacing w:after="0"/>
        <w:rPr>
          <w:b/>
          <w:color w:val="003366"/>
          <w:sz w:val="28"/>
          <w:szCs w:val="28"/>
        </w:rPr>
      </w:pPr>
    </w:p>
    <w:p w14:paraId="6C2959AA" w14:textId="03F49C49" w:rsidR="00705116" w:rsidRPr="00BA7116" w:rsidRDefault="00705116" w:rsidP="003320BF">
      <w:pPr>
        <w:spacing w:after="0"/>
        <w:rPr>
          <w:b/>
          <w:sz w:val="28"/>
          <w:szCs w:val="28"/>
        </w:rPr>
      </w:pPr>
      <w:r w:rsidRPr="00BA7116">
        <w:rPr>
          <w:b/>
          <w:sz w:val="28"/>
          <w:szCs w:val="28"/>
        </w:rPr>
        <w:lastRenderedPageBreak/>
        <w:t xml:space="preserve">Pricing Schedule – </w:t>
      </w:r>
      <w:r w:rsidR="00BC0851" w:rsidRPr="00BA7116">
        <w:rPr>
          <w:b/>
          <w:sz w:val="28"/>
          <w:szCs w:val="28"/>
        </w:rPr>
        <w:t>DRY HIRE</w:t>
      </w:r>
    </w:p>
    <w:p w14:paraId="359B134F" w14:textId="7E78B61A" w:rsidR="003320BF" w:rsidRPr="00425FE0" w:rsidRDefault="003320BF" w:rsidP="003320BF">
      <w:pPr>
        <w:spacing w:after="0"/>
        <w:rPr>
          <w:b/>
          <w:color w:val="003366"/>
        </w:rPr>
      </w:pPr>
      <w:r w:rsidRPr="00425FE0">
        <w:rPr>
          <w:bCs/>
        </w:rPr>
        <w:t xml:space="preserve">(Tenderers can provide their own Schedule of Rates if </w:t>
      </w:r>
      <w:r w:rsidR="004253B2">
        <w:rPr>
          <w:bCs/>
        </w:rPr>
        <w:t>preferred</w:t>
      </w:r>
      <w:r w:rsidRPr="00425FE0">
        <w:rPr>
          <w:bCs/>
        </w:rPr>
        <w:t>)</w:t>
      </w:r>
    </w:p>
    <w:tbl>
      <w:tblPr>
        <w:tblStyle w:val="TableGrid1"/>
        <w:tblW w:w="10572" w:type="dxa"/>
        <w:tblInd w:w="-113" w:type="dxa"/>
        <w:tblLayout w:type="fixed"/>
        <w:tblLook w:val="04A0" w:firstRow="1" w:lastRow="0" w:firstColumn="1" w:lastColumn="0" w:noHBand="0" w:noVBand="1"/>
      </w:tblPr>
      <w:tblGrid>
        <w:gridCol w:w="2692"/>
        <w:gridCol w:w="2692"/>
        <w:gridCol w:w="2495"/>
        <w:gridCol w:w="2693"/>
      </w:tblGrid>
      <w:tr w:rsidR="00FD753C" w:rsidRPr="00425FE0" w14:paraId="59802D47" w14:textId="77777777" w:rsidTr="00065E05">
        <w:trPr>
          <w:trHeight w:val="550"/>
        </w:trPr>
        <w:tc>
          <w:tcPr>
            <w:tcW w:w="2692" w:type="dxa"/>
            <w:shd w:val="clear" w:color="auto" w:fill="F2F2F2" w:themeFill="background1" w:themeFillShade="F2"/>
          </w:tcPr>
          <w:p w14:paraId="0961B5CA" w14:textId="77777777" w:rsidR="00FD753C" w:rsidRPr="00425FE0" w:rsidRDefault="00FD753C" w:rsidP="00DC00CD">
            <w:r w:rsidRPr="00425FE0">
              <w:rPr>
                <w:b/>
              </w:rPr>
              <w:t>Plant Type</w:t>
            </w:r>
          </w:p>
        </w:tc>
        <w:tc>
          <w:tcPr>
            <w:tcW w:w="2692" w:type="dxa"/>
            <w:shd w:val="clear" w:color="auto" w:fill="F2F2F2" w:themeFill="background1" w:themeFillShade="F2"/>
          </w:tcPr>
          <w:p w14:paraId="0487B092" w14:textId="77777777" w:rsidR="00FD753C" w:rsidRPr="00425FE0" w:rsidRDefault="00FD753C" w:rsidP="00DC00CD">
            <w:r w:rsidRPr="00425FE0">
              <w:rPr>
                <w:b/>
              </w:rPr>
              <w:t>Make/Model</w:t>
            </w:r>
          </w:p>
        </w:tc>
        <w:tc>
          <w:tcPr>
            <w:tcW w:w="2495" w:type="dxa"/>
            <w:shd w:val="clear" w:color="auto" w:fill="F2F2F2" w:themeFill="background1" w:themeFillShade="F2"/>
          </w:tcPr>
          <w:p w14:paraId="648D8EA1" w14:textId="77777777" w:rsidR="00FD753C" w:rsidRPr="00425FE0" w:rsidRDefault="00FD753C" w:rsidP="00DC00CD">
            <w:r w:rsidRPr="00425FE0">
              <w:rPr>
                <w:b/>
              </w:rPr>
              <w:t>Hourly Rate (Inc. GST)</w:t>
            </w:r>
          </w:p>
        </w:tc>
        <w:tc>
          <w:tcPr>
            <w:tcW w:w="2693" w:type="dxa"/>
            <w:shd w:val="clear" w:color="auto" w:fill="F2F2F2" w:themeFill="background1" w:themeFillShade="F2"/>
          </w:tcPr>
          <w:p w14:paraId="02823D8E" w14:textId="179CA845" w:rsidR="00FD753C" w:rsidRPr="00425FE0" w:rsidRDefault="005701A0" w:rsidP="00DC00CD">
            <w:pPr>
              <w:rPr>
                <w:b/>
              </w:rPr>
            </w:pPr>
            <w:r w:rsidRPr="00425FE0">
              <w:rPr>
                <w:b/>
              </w:rPr>
              <w:t xml:space="preserve">Comments (e.g. </w:t>
            </w:r>
            <w:r>
              <w:rPr>
                <w:b/>
              </w:rPr>
              <w:t>attachments)</w:t>
            </w:r>
          </w:p>
        </w:tc>
      </w:tr>
      <w:tr w:rsidR="00FD753C" w:rsidRPr="00425FE0" w14:paraId="37BE648A" w14:textId="77777777" w:rsidTr="00FD753C">
        <w:trPr>
          <w:trHeight w:val="778"/>
        </w:trPr>
        <w:tc>
          <w:tcPr>
            <w:tcW w:w="2692" w:type="dxa"/>
            <w:vAlign w:val="center"/>
          </w:tcPr>
          <w:p w14:paraId="2555DB95" w14:textId="77777777" w:rsidR="00FD753C" w:rsidRPr="00425FE0" w:rsidRDefault="00FD753C" w:rsidP="00DC00CD">
            <w:r w:rsidRPr="00425FE0">
              <w:t xml:space="preserve"> </w:t>
            </w:r>
          </w:p>
        </w:tc>
        <w:tc>
          <w:tcPr>
            <w:tcW w:w="2692" w:type="dxa"/>
            <w:vAlign w:val="center"/>
          </w:tcPr>
          <w:p w14:paraId="69D5A4FD" w14:textId="77777777" w:rsidR="00FD753C" w:rsidRPr="00425FE0" w:rsidRDefault="00FD753C" w:rsidP="00DC00CD">
            <w:r w:rsidRPr="00425FE0">
              <w:t xml:space="preserve"> </w:t>
            </w:r>
          </w:p>
        </w:tc>
        <w:tc>
          <w:tcPr>
            <w:tcW w:w="2495" w:type="dxa"/>
            <w:vAlign w:val="center"/>
          </w:tcPr>
          <w:p w14:paraId="44277126" w14:textId="77777777" w:rsidR="00FD753C" w:rsidRPr="00425FE0" w:rsidRDefault="00FD753C" w:rsidP="00DC00CD">
            <w:r w:rsidRPr="00425FE0">
              <w:t xml:space="preserve"> </w:t>
            </w:r>
          </w:p>
        </w:tc>
        <w:tc>
          <w:tcPr>
            <w:tcW w:w="2693" w:type="dxa"/>
          </w:tcPr>
          <w:p w14:paraId="18CE2717" w14:textId="77777777" w:rsidR="00FD753C" w:rsidRPr="00425FE0" w:rsidRDefault="00FD753C" w:rsidP="00DC00CD"/>
        </w:tc>
      </w:tr>
      <w:tr w:rsidR="00FD753C" w:rsidRPr="00425FE0" w14:paraId="4C193C28" w14:textId="77777777" w:rsidTr="00FD753C">
        <w:trPr>
          <w:trHeight w:val="801"/>
        </w:trPr>
        <w:tc>
          <w:tcPr>
            <w:tcW w:w="2692" w:type="dxa"/>
            <w:vAlign w:val="center"/>
          </w:tcPr>
          <w:p w14:paraId="1E23CB0A" w14:textId="77777777" w:rsidR="00FD753C" w:rsidRPr="00425FE0" w:rsidRDefault="00FD753C" w:rsidP="00DC00CD">
            <w:r w:rsidRPr="00425FE0">
              <w:t xml:space="preserve"> </w:t>
            </w:r>
          </w:p>
        </w:tc>
        <w:tc>
          <w:tcPr>
            <w:tcW w:w="2692" w:type="dxa"/>
            <w:vAlign w:val="center"/>
          </w:tcPr>
          <w:p w14:paraId="5E310E5B" w14:textId="77777777" w:rsidR="00FD753C" w:rsidRPr="00425FE0" w:rsidRDefault="00FD753C" w:rsidP="00DC00CD">
            <w:r w:rsidRPr="00425FE0">
              <w:t xml:space="preserve"> </w:t>
            </w:r>
          </w:p>
        </w:tc>
        <w:tc>
          <w:tcPr>
            <w:tcW w:w="2495" w:type="dxa"/>
            <w:vAlign w:val="center"/>
          </w:tcPr>
          <w:p w14:paraId="1B009D17" w14:textId="77777777" w:rsidR="00FD753C" w:rsidRPr="00425FE0" w:rsidRDefault="00FD753C" w:rsidP="00DC00CD">
            <w:r w:rsidRPr="00425FE0">
              <w:t xml:space="preserve"> </w:t>
            </w:r>
          </w:p>
        </w:tc>
        <w:tc>
          <w:tcPr>
            <w:tcW w:w="2693" w:type="dxa"/>
          </w:tcPr>
          <w:p w14:paraId="6C1065AB" w14:textId="77777777" w:rsidR="00FD753C" w:rsidRPr="00425FE0" w:rsidRDefault="00FD753C" w:rsidP="00DC00CD"/>
        </w:tc>
      </w:tr>
      <w:tr w:rsidR="00FD753C" w:rsidRPr="00425FE0" w14:paraId="0DB0FDE0" w14:textId="77777777" w:rsidTr="00FD753C">
        <w:trPr>
          <w:trHeight w:val="801"/>
        </w:trPr>
        <w:tc>
          <w:tcPr>
            <w:tcW w:w="2692" w:type="dxa"/>
            <w:vAlign w:val="center"/>
          </w:tcPr>
          <w:p w14:paraId="7F25A378" w14:textId="77777777" w:rsidR="00FD753C" w:rsidRPr="00425FE0" w:rsidRDefault="00FD753C" w:rsidP="00DC00CD">
            <w:r w:rsidRPr="00425FE0">
              <w:t xml:space="preserve"> </w:t>
            </w:r>
          </w:p>
        </w:tc>
        <w:tc>
          <w:tcPr>
            <w:tcW w:w="2692" w:type="dxa"/>
            <w:vAlign w:val="center"/>
          </w:tcPr>
          <w:p w14:paraId="61FD23BC" w14:textId="77777777" w:rsidR="00FD753C" w:rsidRPr="00425FE0" w:rsidRDefault="00FD753C" w:rsidP="00DC00CD">
            <w:r w:rsidRPr="00425FE0">
              <w:t xml:space="preserve"> </w:t>
            </w:r>
          </w:p>
        </w:tc>
        <w:tc>
          <w:tcPr>
            <w:tcW w:w="2495" w:type="dxa"/>
            <w:vAlign w:val="center"/>
          </w:tcPr>
          <w:p w14:paraId="4750C7ED" w14:textId="77777777" w:rsidR="00FD753C" w:rsidRPr="00425FE0" w:rsidRDefault="00FD753C" w:rsidP="00DC00CD">
            <w:r w:rsidRPr="00425FE0">
              <w:t xml:space="preserve"> </w:t>
            </w:r>
          </w:p>
        </w:tc>
        <w:tc>
          <w:tcPr>
            <w:tcW w:w="2693" w:type="dxa"/>
          </w:tcPr>
          <w:p w14:paraId="314A627C" w14:textId="77777777" w:rsidR="00FD753C" w:rsidRPr="00425FE0" w:rsidRDefault="00FD753C" w:rsidP="00DC00CD"/>
        </w:tc>
      </w:tr>
      <w:tr w:rsidR="00FD753C" w:rsidRPr="00425FE0" w14:paraId="4DB3A955" w14:textId="77777777" w:rsidTr="00FD753C">
        <w:trPr>
          <w:trHeight w:val="778"/>
        </w:trPr>
        <w:tc>
          <w:tcPr>
            <w:tcW w:w="2692" w:type="dxa"/>
            <w:vAlign w:val="center"/>
          </w:tcPr>
          <w:p w14:paraId="5A083125" w14:textId="77777777" w:rsidR="00FD753C" w:rsidRPr="00425FE0" w:rsidRDefault="00FD753C" w:rsidP="00DC00CD">
            <w:r w:rsidRPr="00425FE0">
              <w:t xml:space="preserve"> </w:t>
            </w:r>
          </w:p>
        </w:tc>
        <w:tc>
          <w:tcPr>
            <w:tcW w:w="2692" w:type="dxa"/>
            <w:vAlign w:val="center"/>
          </w:tcPr>
          <w:p w14:paraId="0752502E" w14:textId="77777777" w:rsidR="00FD753C" w:rsidRPr="00425FE0" w:rsidRDefault="00FD753C" w:rsidP="00DC00CD">
            <w:r w:rsidRPr="00425FE0">
              <w:t xml:space="preserve"> </w:t>
            </w:r>
          </w:p>
        </w:tc>
        <w:tc>
          <w:tcPr>
            <w:tcW w:w="2495" w:type="dxa"/>
            <w:vAlign w:val="center"/>
          </w:tcPr>
          <w:p w14:paraId="7BDAB239" w14:textId="77777777" w:rsidR="00FD753C" w:rsidRPr="00425FE0" w:rsidRDefault="00FD753C" w:rsidP="00DC00CD">
            <w:r w:rsidRPr="00425FE0">
              <w:t xml:space="preserve"> </w:t>
            </w:r>
          </w:p>
        </w:tc>
        <w:tc>
          <w:tcPr>
            <w:tcW w:w="2693" w:type="dxa"/>
          </w:tcPr>
          <w:p w14:paraId="2E59FFB6" w14:textId="77777777" w:rsidR="00FD753C" w:rsidRPr="00425FE0" w:rsidRDefault="00FD753C" w:rsidP="00DC00CD"/>
        </w:tc>
      </w:tr>
      <w:tr w:rsidR="00FD753C" w:rsidRPr="00425FE0" w14:paraId="1F500208" w14:textId="77777777" w:rsidTr="00FD753C">
        <w:trPr>
          <w:trHeight w:val="801"/>
        </w:trPr>
        <w:tc>
          <w:tcPr>
            <w:tcW w:w="2692" w:type="dxa"/>
            <w:vAlign w:val="center"/>
          </w:tcPr>
          <w:p w14:paraId="0073EEE9" w14:textId="77777777" w:rsidR="00FD753C" w:rsidRPr="00425FE0" w:rsidRDefault="00FD753C" w:rsidP="00DC00CD">
            <w:r w:rsidRPr="00425FE0">
              <w:t xml:space="preserve"> </w:t>
            </w:r>
          </w:p>
        </w:tc>
        <w:tc>
          <w:tcPr>
            <w:tcW w:w="2692" w:type="dxa"/>
            <w:vAlign w:val="center"/>
          </w:tcPr>
          <w:p w14:paraId="7AA109A1" w14:textId="77777777" w:rsidR="00FD753C" w:rsidRPr="00425FE0" w:rsidRDefault="00FD753C" w:rsidP="00DC00CD">
            <w:r w:rsidRPr="00425FE0">
              <w:t xml:space="preserve"> </w:t>
            </w:r>
          </w:p>
        </w:tc>
        <w:tc>
          <w:tcPr>
            <w:tcW w:w="2495" w:type="dxa"/>
            <w:vAlign w:val="center"/>
          </w:tcPr>
          <w:p w14:paraId="0EFB4D0B" w14:textId="77777777" w:rsidR="00FD753C" w:rsidRPr="00425FE0" w:rsidRDefault="00FD753C" w:rsidP="00DC00CD">
            <w:r w:rsidRPr="00425FE0">
              <w:t xml:space="preserve"> </w:t>
            </w:r>
          </w:p>
        </w:tc>
        <w:tc>
          <w:tcPr>
            <w:tcW w:w="2693" w:type="dxa"/>
          </w:tcPr>
          <w:p w14:paraId="3EB42082" w14:textId="77777777" w:rsidR="00FD753C" w:rsidRPr="00425FE0" w:rsidRDefault="00FD753C" w:rsidP="00DC00CD"/>
        </w:tc>
      </w:tr>
      <w:tr w:rsidR="00FD753C" w:rsidRPr="00425FE0" w14:paraId="13376280" w14:textId="77777777" w:rsidTr="00FD753C">
        <w:trPr>
          <w:trHeight w:val="778"/>
        </w:trPr>
        <w:tc>
          <w:tcPr>
            <w:tcW w:w="2692" w:type="dxa"/>
            <w:vAlign w:val="center"/>
          </w:tcPr>
          <w:p w14:paraId="5B6AA879" w14:textId="77777777" w:rsidR="00FD753C" w:rsidRPr="00425FE0" w:rsidRDefault="00FD753C" w:rsidP="00DC00CD">
            <w:r w:rsidRPr="00425FE0">
              <w:t xml:space="preserve"> </w:t>
            </w:r>
          </w:p>
        </w:tc>
        <w:tc>
          <w:tcPr>
            <w:tcW w:w="2692" w:type="dxa"/>
            <w:vAlign w:val="center"/>
          </w:tcPr>
          <w:p w14:paraId="25CE134F" w14:textId="77777777" w:rsidR="00FD753C" w:rsidRPr="00425FE0" w:rsidRDefault="00FD753C" w:rsidP="00DC00CD">
            <w:r w:rsidRPr="00425FE0">
              <w:t xml:space="preserve"> </w:t>
            </w:r>
          </w:p>
        </w:tc>
        <w:tc>
          <w:tcPr>
            <w:tcW w:w="2495" w:type="dxa"/>
            <w:vAlign w:val="center"/>
          </w:tcPr>
          <w:p w14:paraId="6DC78002" w14:textId="77777777" w:rsidR="00FD753C" w:rsidRPr="00425FE0" w:rsidRDefault="00FD753C" w:rsidP="00DC00CD">
            <w:r w:rsidRPr="00425FE0">
              <w:t xml:space="preserve"> </w:t>
            </w:r>
          </w:p>
        </w:tc>
        <w:tc>
          <w:tcPr>
            <w:tcW w:w="2693" w:type="dxa"/>
          </w:tcPr>
          <w:p w14:paraId="3C9AA1A1" w14:textId="77777777" w:rsidR="00FD753C" w:rsidRPr="00425FE0" w:rsidRDefault="00FD753C" w:rsidP="00DC00CD"/>
        </w:tc>
      </w:tr>
      <w:tr w:rsidR="00FD753C" w:rsidRPr="00425FE0" w14:paraId="264A1AAD" w14:textId="77777777" w:rsidTr="00FD753C">
        <w:trPr>
          <w:trHeight w:val="801"/>
        </w:trPr>
        <w:tc>
          <w:tcPr>
            <w:tcW w:w="2692" w:type="dxa"/>
            <w:vAlign w:val="center"/>
          </w:tcPr>
          <w:p w14:paraId="4ECA8724" w14:textId="77777777" w:rsidR="00FD753C" w:rsidRPr="00425FE0" w:rsidRDefault="00FD753C" w:rsidP="00DC00CD">
            <w:r w:rsidRPr="00425FE0">
              <w:t xml:space="preserve"> </w:t>
            </w:r>
          </w:p>
        </w:tc>
        <w:tc>
          <w:tcPr>
            <w:tcW w:w="2692" w:type="dxa"/>
            <w:vAlign w:val="center"/>
          </w:tcPr>
          <w:p w14:paraId="4AAF4439" w14:textId="77777777" w:rsidR="00FD753C" w:rsidRPr="00425FE0" w:rsidRDefault="00FD753C" w:rsidP="00DC00CD">
            <w:r w:rsidRPr="00425FE0">
              <w:t xml:space="preserve"> </w:t>
            </w:r>
          </w:p>
        </w:tc>
        <w:tc>
          <w:tcPr>
            <w:tcW w:w="2495" w:type="dxa"/>
            <w:vAlign w:val="center"/>
          </w:tcPr>
          <w:p w14:paraId="40D917DF" w14:textId="77777777" w:rsidR="00FD753C" w:rsidRPr="00425FE0" w:rsidRDefault="00FD753C" w:rsidP="00DC00CD">
            <w:r w:rsidRPr="00425FE0">
              <w:t xml:space="preserve"> </w:t>
            </w:r>
          </w:p>
        </w:tc>
        <w:tc>
          <w:tcPr>
            <w:tcW w:w="2693" w:type="dxa"/>
          </w:tcPr>
          <w:p w14:paraId="634D4482" w14:textId="77777777" w:rsidR="00FD753C" w:rsidRPr="00425FE0" w:rsidRDefault="00FD753C" w:rsidP="00DC00CD"/>
        </w:tc>
      </w:tr>
      <w:tr w:rsidR="00FD753C" w:rsidRPr="00425FE0" w14:paraId="7FB2E7BA" w14:textId="77777777" w:rsidTr="00FD753C">
        <w:trPr>
          <w:trHeight w:val="801"/>
        </w:trPr>
        <w:tc>
          <w:tcPr>
            <w:tcW w:w="2692" w:type="dxa"/>
            <w:vAlign w:val="center"/>
          </w:tcPr>
          <w:p w14:paraId="03EE2476" w14:textId="77777777" w:rsidR="00FD753C" w:rsidRPr="00425FE0" w:rsidRDefault="00FD753C" w:rsidP="00DC00CD"/>
        </w:tc>
        <w:tc>
          <w:tcPr>
            <w:tcW w:w="2692" w:type="dxa"/>
            <w:vAlign w:val="center"/>
          </w:tcPr>
          <w:p w14:paraId="61F96C87" w14:textId="77777777" w:rsidR="00FD753C" w:rsidRPr="00425FE0" w:rsidRDefault="00FD753C" w:rsidP="00DC00CD"/>
        </w:tc>
        <w:tc>
          <w:tcPr>
            <w:tcW w:w="2495" w:type="dxa"/>
            <w:vAlign w:val="center"/>
          </w:tcPr>
          <w:p w14:paraId="38C55095" w14:textId="77777777" w:rsidR="00FD753C" w:rsidRPr="00425FE0" w:rsidRDefault="00FD753C" w:rsidP="00DC00CD"/>
        </w:tc>
        <w:tc>
          <w:tcPr>
            <w:tcW w:w="2693" w:type="dxa"/>
          </w:tcPr>
          <w:p w14:paraId="4E4D1F34" w14:textId="77777777" w:rsidR="00FD753C" w:rsidRPr="00425FE0" w:rsidRDefault="00FD753C" w:rsidP="00DC00CD"/>
        </w:tc>
      </w:tr>
      <w:tr w:rsidR="00FD753C" w:rsidRPr="00425FE0" w14:paraId="6A6C6AA2" w14:textId="77777777" w:rsidTr="00FD753C">
        <w:trPr>
          <w:trHeight w:val="801"/>
        </w:trPr>
        <w:tc>
          <w:tcPr>
            <w:tcW w:w="2692" w:type="dxa"/>
            <w:vAlign w:val="center"/>
          </w:tcPr>
          <w:p w14:paraId="0D70C29C" w14:textId="77777777" w:rsidR="00FD753C" w:rsidRPr="00425FE0" w:rsidRDefault="00FD753C" w:rsidP="00DC00CD"/>
        </w:tc>
        <w:tc>
          <w:tcPr>
            <w:tcW w:w="2692" w:type="dxa"/>
            <w:vAlign w:val="center"/>
          </w:tcPr>
          <w:p w14:paraId="39E68DD9" w14:textId="77777777" w:rsidR="00FD753C" w:rsidRPr="00425FE0" w:rsidRDefault="00FD753C" w:rsidP="00DC00CD"/>
        </w:tc>
        <w:tc>
          <w:tcPr>
            <w:tcW w:w="2495" w:type="dxa"/>
            <w:vAlign w:val="center"/>
          </w:tcPr>
          <w:p w14:paraId="5CDC99FE" w14:textId="77777777" w:rsidR="00FD753C" w:rsidRPr="00425FE0" w:rsidRDefault="00FD753C" w:rsidP="00DC00CD"/>
        </w:tc>
        <w:tc>
          <w:tcPr>
            <w:tcW w:w="2693" w:type="dxa"/>
          </w:tcPr>
          <w:p w14:paraId="75FC483E" w14:textId="77777777" w:rsidR="00FD753C" w:rsidRPr="00425FE0" w:rsidRDefault="00FD753C" w:rsidP="00DC00CD"/>
        </w:tc>
      </w:tr>
      <w:tr w:rsidR="00FD753C" w:rsidRPr="00425FE0" w14:paraId="03B4D497" w14:textId="77777777" w:rsidTr="00FD753C">
        <w:trPr>
          <w:trHeight w:val="801"/>
        </w:trPr>
        <w:tc>
          <w:tcPr>
            <w:tcW w:w="2692" w:type="dxa"/>
            <w:vAlign w:val="center"/>
          </w:tcPr>
          <w:p w14:paraId="5C43A948" w14:textId="77777777" w:rsidR="00FD753C" w:rsidRPr="00425FE0" w:rsidRDefault="00FD753C" w:rsidP="00DC00CD"/>
        </w:tc>
        <w:tc>
          <w:tcPr>
            <w:tcW w:w="2692" w:type="dxa"/>
            <w:vAlign w:val="center"/>
          </w:tcPr>
          <w:p w14:paraId="2AC22698" w14:textId="77777777" w:rsidR="00FD753C" w:rsidRPr="00425FE0" w:rsidRDefault="00FD753C" w:rsidP="00DC00CD"/>
        </w:tc>
        <w:tc>
          <w:tcPr>
            <w:tcW w:w="2495" w:type="dxa"/>
            <w:vAlign w:val="center"/>
          </w:tcPr>
          <w:p w14:paraId="754F5D39" w14:textId="77777777" w:rsidR="00FD753C" w:rsidRPr="00425FE0" w:rsidRDefault="00FD753C" w:rsidP="00DC00CD"/>
        </w:tc>
        <w:tc>
          <w:tcPr>
            <w:tcW w:w="2693" w:type="dxa"/>
          </w:tcPr>
          <w:p w14:paraId="5BE88EA2" w14:textId="77777777" w:rsidR="00FD753C" w:rsidRPr="00425FE0" w:rsidRDefault="00FD753C" w:rsidP="00DC00CD"/>
        </w:tc>
      </w:tr>
      <w:tr w:rsidR="00FD753C" w:rsidRPr="00425FE0" w14:paraId="1B152D31" w14:textId="77777777" w:rsidTr="00FD753C">
        <w:trPr>
          <w:trHeight w:val="801"/>
        </w:trPr>
        <w:tc>
          <w:tcPr>
            <w:tcW w:w="2692" w:type="dxa"/>
            <w:vAlign w:val="center"/>
          </w:tcPr>
          <w:p w14:paraId="4B4C625F" w14:textId="77777777" w:rsidR="00FD753C" w:rsidRPr="00425FE0" w:rsidRDefault="00FD753C" w:rsidP="00DC00CD"/>
        </w:tc>
        <w:tc>
          <w:tcPr>
            <w:tcW w:w="2692" w:type="dxa"/>
            <w:vAlign w:val="center"/>
          </w:tcPr>
          <w:p w14:paraId="4C66B538" w14:textId="77777777" w:rsidR="00FD753C" w:rsidRPr="00425FE0" w:rsidRDefault="00FD753C" w:rsidP="00DC00CD"/>
        </w:tc>
        <w:tc>
          <w:tcPr>
            <w:tcW w:w="2495" w:type="dxa"/>
            <w:vAlign w:val="center"/>
          </w:tcPr>
          <w:p w14:paraId="1B4315F7" w14:textId="77777777" w:rsidR="00FD753C" w:rsidRPr="00425FE0" w:rsidRDefault="00FD753C" w:rsidP="00DC00CD"/>
        </w:tc>
        <w:tc>
          <w:tcPr>
            <w:tcW w:w="2693" w:type="dxa"/>
          </w:tcPr>
          <w:p w14:paraId="28352D3C" w14:textId="77777777" w:rsidR="00FD753C" w:rsidRPr="00425FE0" w:rsidRDefault="00FD753C" w:rsidP="00DC00CD"/>
        </w:tc>
      </w:tr>
      <w:tr w:rsidR="00FD753C" w:rsidRPr="00425FE0" w14:paraId="0C5E6565" w14:textId="77777777" w:rsidTr="00FD753C">
        <w:trPr>
          <w:trHeight w:val="801"/>
        </w:trPr>
        <w:tc>
          <w:tcPr>
            <w:tcW w:w="2692" w:type="dxa"/>
            <w:vAlign w:val="center"/>
          </w:tcPr>
          <w:p w14:paraId="167374D7" w14:textId="77777777" w:rsidR="00FD753C" w:rsidRPr="00425FE0" w:rsidRDefault="00FD753C" w:rsidP="00DC00CD"/>
        </w:tc>
        <w:tc>
          <w:tcPr>
            <w:tcW w:w="2692" w:type="dxa"/>
            <w:vAlign w:val="center"/>
          </w:tcPr>
          <w:p w14:paraId="66560CE2" w14:textId="77777777" w:rsidR="00FD753C" w:rsidRPr="00425FE0" w:rsidRDefault="00FD753C" w:rsidP="00DC00CD"/>
        </w:tc>
        <w:tc>
          <w:tcPr>
            <w:tcW w:w="2495" w:type="dxa"/>
            <w:vAlign w:val="center"/>
          </w:tcPr>
          <w:p w14:paraId="0E391D76" w14:textId="77777777" w:rsidR="00FD753C" w:rsidRPr="00425FE0" w:rsidRDefault="00FD753C" w:rsidP="00DC00CD"/>
        </w:tc>
        <w:tc>
          <w:tcPr>
            <w:tcW w:w="2693" w:type="dxa"/>
          </w:tcPr>
          <w:p w14:paraId="135DB110" w14:textId="77777777" w:rsidR="00FD753C" w:rsidRPr="00425FE0" w:rsidRDefault="00FD753C" w:rsidP="00DC00CD"/>
        </w:tc>
      </w:tr>
      <w:tr w:rsidR="00FD753C" w:rsidRPr="00425FE0" w14:paraId="67C9B64A" w14:textId="77777777" w:rsidTr="00FD753C">
        <w:trPr>
          <w:trHeight w:val="801"/>
        </w:trPr>
        <w:tc>
          <w:tcPr>
            <w:tcW w:w="2692" w:type="dxa"/>
            <w:vAlign w:val="center"/>
          </w:tcPr>
          <w:p w14:paraId="1C64781C" w14:textId="77777777" w:rsidR="00FD753C" w:rsidRPr="00425FE0" w:rsidRDefault="00FD753C" w:rsidP="00DC00CD"/>
        </w:tc>
        <w:tc>
          <w:tcPr>
            <w:tcW w:w="2692" w:type="dxa"/>
            <w:vAlign w:val="center"/>
          </w:tcPr>
          <w:p w14:paraId="55608849" w14:textId="77777777" w:rsidR="00FD753C" w:rsidRPr="00425FE0" w:rsidRDefault="00FD753C" w:rsidP="00DC00CD"/>
        </w:tc>
        <w:tc>
          <w:tcPr>
            <w:tcW w:w="2495" w:type="dxa"/>
            <w:vAlign w:val="center"/>
          </w:tcPr>
          <w:p w14:paraId="7359489C" w14:textId="77777777" w:rsidR="00FD753C" w:rsidRPr="00425FE0" w:rsidRDefault="00FD753C" w:rsidP="00DC00CD"/>
        </w:tc>
        <w:tc>
          <w:tcPr>
            <w:tcW w:w="2693" w:type="dxa"/>
          </w:tcPr>
          <w:p w14:paraId="6BA3037D" w14:textId="77777777" w:rsidR="00FD753C" w:rsidRPr="00425FE0" w:rsidRDefault="00FD753C" w:rsidP="00DC00CD"/>
        </w:tc>
      </w:tr>
      <w:tr w:rsidR="00FD753C" w:rsidRPr="00425FE0" w14:paraId="3EEC5282" w14:textId="77777777" w:rsidTr="00FD753C">
        <w:trPr>
          <w:trHeight w:val="801"/>
        </w:trPr>
        <w:tc>
          <w:tcPr>
            <w:tcW w:w="2692" w:type="dxa"/>
            <w:vAlign w:val="center"/>
          </w:tcPr>
          <w:p w14:paraId="406313AB" w14:textId="77777777" w:rsidR="00FD753C" w:rsidRPr="00425FE0" w:rsidRDefault="00FD753C" w:rsidP="00DC00CD"/>
        </w:tc>
        <w:tc>
          <w:tcPr>
            <w:tcW w:w="2692" w:type="dxa"/>
            <w:vAlign w:val="center"/>
          </w:tcPr>
          <w:p w14:paraId="33F65858" w14:textId="77777777" w:rsidR="00FD753C" w:rsidRPr="00425FE0" w:rsidRDefault="00FD753C" w:rsidP="00DC00CD"/>
        </w:tc>
        <w:tc>
          <w:tcPr>
            <w:tcW w:w="2495" w:type="dxa"/>
            <w:vAlign w:val="center"/>
          </w:tcPr>
          <w:p w14:paraId="0CA7FDEA" w14:textId="77777777" w:rsidR="00FD753C" w:rsidRPr="00425FE0" w:rsidRDefault="00FD753C" w:rsidP="00DC00CD"/>
        </w:tc>
        <w:tc>
          <w:tcPr>
            <w:tcW w:w="2693" w:type="dxa"/>
          </w:tcPr>
          <w:p w14:paraId="5CFBB219" w14:textId="77777777" w:rsidR="00FD753C" w:rsidRPr="00425FE0" w:rsidRDefault="00FD753C" w:rsidP="00DC00CD"/>
        </w:tc>
      </w:tr>
      <w:tr w:rsidR="00FD753C" w:rsidRPr="00425FE0" w14:paraId="2AB4FEC6" w14:textId="77777777" w:rsidTr="00FD753C">
        <w:trPr>
          <w:trHeight w:val="801"/>
        </w:trPr>
        <w:tc>
          <w:tcPr>
            <w:tcW w:w="2692" w:type="dxa"/>
            <w:vAlign w:val="center"/>
          </w:tcPr>
          <w:p w14:paraId="0B260E83" w14:textId="77777777" w:rsidR="00FD753C" w:rsidRPr="00425FE0" w:rsidRDefault="00FD753C" w:rsidP="00DC00CD"/>
        </w:tc>
        <w:tc>
          <w:tcPr>
            <w:tcW w:w="2692" w:type="dxa"/>
            <w:vAlign w:val="center"/>
          </w:tcPr>
          <w:p w14:paraId="4E075D6E" w14:textId="77777777" w:rsidR="00FD753C" w:rsidRPr="00425FE0" w:rsidRDefault="00FD753C" w:rsidP="00DC00CD"/>
        </w:tc>
        <w:tc>
          <w:tcPr>
            <w:tcW w:w="2495" w:type="dxa"/>
            <w:vAlign w:val="center"/>
          </w:tcPr>
          <w:p w14:paraId="0B981463" w14:textId="77777777" w:rsidR="00FD753C" w:rsidRPr="00425FE0" w:rsidRDefault="00FD753C" w:rsidP="00DC00CD"/>
        </w:tc>
        <w:tc>
          <w:tcPr>
            <w:tcW w:w="2693" w:type="dxa"/>
          </w:tcPr>
          <w:p w14:paraId="1CBD716C" w14:textId="77777777" w:rsidR="00FD753C" w:rsidRPr="00425FE0" w:rsidRDefault="00FD753C" w:rsidP="00DC00CD"/>
        </w:tc>
      </w:tr>
      <w:tr w:rsidR="00FD753C" w:rsidRPr="00425FE0" w14:paraId="319DC5D2" w14:textId="77777777" w:rsidTr="00FD753C">
        <w:trPr>
          <w:trHeight w:val="801"/>
        </w:trPr>
        <w:tc>
          <w:tcPr>
            <w:tcW w:w="2692" w:type="dxa"/>
            <w:vAlign w:val="center"/>
          </w:tcPr>
          <w:p w14:paraId="7C9EB0CB" w14:textId="77777777" w:rsidR="00FD753C" w:rsidRPr="00425FE0" w:rsidRDefault="00FD753C" w:rsidP="00DC00CD"/>
        </w:tc>
        <w:tc>
          <w:tcPr>
            <w:tcW w:w="2692" w:type="dxa"/>
            <w:vAlign w:val="center"/>
          </w:tcPr>
          <w:p w14:paraId="6EF144CB" w14:textId="77777777" w:rsidR="00FD753C" w:rsidRPr="00425FE0" w:rsidRDefault="00FD753C" w:rsidP="00DC00CD"/>
        </w:tc>
        <w:tc>
          <w:tcPr>
            <w:tcW w:w="2495" w:type="dxa"/>
            <w:vAlign w:val="center"/>
          </w:tcPr>
          <w:p w14:paraId="38E91310" w14:textId="77777777" w:rsidR="00FD753C" w:rsidRPr="00425FE0" w:rsidRDefault="00FD753C" w:rsidP="00DC00CD"/>
        </w:tc>
        <w:tc>
          <w:tcPr>
            <w:tcW w:w="2693" w:type="dxa"/>
          </w:tcPr>
          <w:p w14:paraId="03FA3A5D" w14:textId="77777777" w:rsidR="00FD753C" w:rsidRPr="00425FE0" w:rsidRDefault="00FD753C" w:rsidP="00DC00CD"/>
        </w:tc>
      </w:tr>
    </w:tbl>
    <w:p w14:paraId="2C8D4A1D" w14:textId="77777777" w:rsidR="00243930" w:rsidRPr="00243930" w:rsidRDefault="00243930" w:rsidP="00A9541A">
      <w:pPr>
        <w:rPr>
          <w:b/>
          <w:color w:val="003366"/>
          <w:sz w:val="24"/>
          <w:szCs w:val="24"/>
        </w:rPr>
      </w:pPr>
    </w:p>
    <w:p w14:paraId="7A0CA73A" w14:textId="77777777" w:rsidR="00425FE0" w:rsidRDefault="00425FE0" w:rsidP="00A9541A">
      <w:pPr>
        <w:rPr>
          <w:b/>
          <w:color w:val="003366"/>
          <w:sz w:val="28"/>
          <w:szCs w:val="28"/>
        </w:rPr>
      </w:pPr>
    </w:p>
    <w:p w14:paraId="1E0BA0DD" w14:textId="0B66991D" w:rsidR="00A9541A" w:rsidRPr="00BA7116" w:rsidRDefault="00A9541A" w:rsidP="00A9541A">
      <w:pPr>
        <w:rPr>
          <w:sz w:val="28"/>
          <w:szCs w:val="28"/>
        </w:rPr>
      </w:pPr>
      <w:r w:rsidRPr="00BA7116">
        <w:rPr>
          <w:b/>
          <w:sz w:val="28"/>
          <w:szCs w:val="28"/>
        </w:rPr>
        <w:lastRenderedPageBreak/>
        <w:t xml:space="preserve">Section </w:t>
      </w:r>
      <w:r w:rsidR="00E6255D" w:rsidRPr="00BA7116">
        <w:rPr>
          <w:b/>
          <w:sz w:val="28"/>
          <w:szCs w:val="28"/>
        </w:rPr>
        <w:t>5</w:t>
      </w:r>
      <w:r w:rsidRPr="00BA7116">
        <w:rPr>
          <w:b/>
          <w:sz w:val="28"/>
          <w:szCs w:val="28"/>
        </w:rPr>
        <w:t>: Workplace Health &amp; Safety (WHS)</w:t>
      </w:r>
    </w:p>
    <w:p w14:paraId="2DB2E35D" w14:textId="35BBBCE6" w:rsidR="00E6255D" w:rsidRPr="00425FE0" w:rsidRDefault="00E6255D" w:rsidP="00A9541A">
      <w:r w:rsidRPr="00425FE0">
        <w:t>The purpose of this questionnaire is to assess the Contractor’s commitment and capability to manage Work Health and Safety (WHS) risks associated with the hire and operation of plant and equipment.</w:t>
      </w:r>
    </w:p>
    <w:tbl>
      <w:tblPr>
        <w:tblStyle w:val="TableGrid1"/>
        <w:tblW w:w="10456" w:type="dxa"/>
        <w:tblLook w:val="04A0" w:firstRow="1" w:lastRow="0" w:firstColumn="1" w:lastColumn="0" w:noHBand="0" w:noVBand="1"/>
      </w:tblPr>
      <w:tblGrid>
        <w:gridCol w:w="2170"/>
        <w:gridCol w:w="3261"/>
        <w:gridCol w:w="1510"/>
        <w:gridCol w:w="3515"/>
      </w:tblGrid>
      <w:tr w:rsidR="00E6255D" w:rsidRPr="00425FE0" w14:paraId="56121D50" w14:textId="77777777" w:rsidTr="00065E05">
        <w:trPr>
          <w:trHeight w:val="541"/>
        </w:trPr>
        <w:tc>
          <w:tcPr>
            <w:tcW w:w="0" w:type="auto"/>
            <w:shd w:val="clear" w:color="auto" w:fill="F2F2F2" w:themeFill="background1" w:themeFillShade="F2"/>
            <w:hideMark/>
          </w:tcPr>
          <w:p w14:paraId="209887CC" w14:textId="77777777" w:rsidR="00E6255D" w:rsidRPr="00425FE0" w:rsidRDefault="00E6255D" w:rsidP="00E6255D">
            <w:pPr>
              <w:rPr>
                <w:b/>
                <w:bCs/>
                <w:lang w:val="en-AU"/>
              </w:rPr>
            </w:pPr>
            <w:r w:rsidRPr="00425FE0">
              <w:rPr>
                <w:b/>
                <w:bCs/>
                <w:lang w:val="en-AU"/>
              </w:rPr>
              <w:t>Section</w:t>
            </w:r>
          </w:p>
        </w:tc>
        <w:tc>
          <w:tcPr>
            <w:tcW w:w="0" w:type="auto"/>
            <w:shd w:val="clear" w:color="auto" w:fill="F2F2F2" w:themeFill="background1" w:themeFillShade="F2"/>
            <w:hideMark/>
          </w:tcPr>
          <w:p w14:paraId="169E5023" w14:textId="77777777" w:rsidR="00E6255D" w:rsidRPr="00425FE0" w:rsidRDefault="00E6255D" w:rsidP="00E6255D">
            <w:pPr>
              <w:rPr>
                <w:b/>
                <w:bCs/>
                <w:lang w:val="en-AU"/>
              </w:rPr>
            </w:pPr>
            <w:r w:rsidRPr="00425FE0">
              <w:rPr>
                <w:b/>
                <w:bCs/>
                <w:lang w:val="en-AU"/>
              </w:rPr>
              <w:t>Question</w:t>
            </w:r>
          </w:p>
        </w:tc>
        <w:tc>
          <w:tcPr>
            <w:tcW w:w="1510" w:type="dxa"/>
            <w:shd w:val="clear" w:color="auto" w:fill="F2F2F2" w:themeFill="background1" w:themeFillShade="F2"/>
            <w:hideMark/>
          </w:tcPr>
          <w:p w14:paraId="52751CF0" w14:textId="77777777" w:rsidR="00E6255D" w:rsidRPr="00425FE0" w:rsidRDefault="00E6255D" w:rsidP="00E6255D">
            <w:pPr>
              <w:rPr>
                <w:b/>
                <w:bCs/>
                <w:lang w:val="en-AU"/>
              </w:rPr>
            </w:pPr>
            <w:r w:rsidRPr="00425FE0">
              <w:rPr>
                <w:b/>
                <w:bCs/>
                <w:lang w:val="en-AU"/>
              </w:rPr>
              <w:t>Response</w:t>
            </w:r>
          </w:p>
        </w:tc>
        <w:tc>
          <w:tcPr>
            <w:tcW w:w="3515" w:type="dxa"/>
            <w:shd w:val="clear" w:color="auto" w:fill="F2F2F2" w:themeFill="background1" w:themeFillShade="F2"/>
            <w:hideMark/>
          </w:tcPr>
          <w:p w14:paraId="71E4154D" w14:textId="77777777" w:rsidR="00E6255D" w:rsidRPr="00425FE0" w:rsidRDefault="00E6255D" w:rsidP="00E6255D">
            <w:pPr>
              <w:rPr>
                <w:b/>
                <w:bCs/>
                <w:lang w:val="en-AU"/>
              </w:rPr>
            </w:pPr>
            <w:r w:rsidRPr="00425FE0">
              <w:rPr>
                <w:b/>
                <w:bCs/>
                <w:lang w:val="en-AU"/>
              </w:rPr>
              <w:t>Comments / Attachments</w:t>
            </w:r>
          </w:p>
        </w:tc>
      </w:tr>
      <w:tr w:rsidR="003576FA" w:rsidRPr="00425FE0" w14:paraId="64D44EB6" w14:textId="77777777" w:rsidTr="00065E05">
        <w:trPr>
          <w:trHeight w:val="860"/>
        </w:trPr>
        <w:tc>
          <w:tcPr>
            <w:tcW w:w="0" w:type="auto"/>
            <w:vMerge w:val="restart"/>
            <w:shd w:val="clear" w:color="auto" w:fill="F2F2F2" w:themeFill="background1" w:themeFillShade="F2"/>
            <w:vAlign w:val="center"/>
            <w:hideMark/>
          </w:tcPr>
          <w:p w14:paraId="0FFB6719" w14:textId="77777777" w:rsidR="003576FA" w:rsidRPr="00425FE0" w:rsidRDefault="003576FA" w:rsidP="003576FA">
            <w:pPr>
              <w:rPr>
                <w:lang w:val="en-AU"/>
              </w:rPr>
            </w:pPr>
            <w:r w:rsidRPr="00425FE0">
              <w:rPr>
                <w:b/>
                <w:bCs/>
                <w:lang w:val="en-AU"/>
              </w:rPr>
              <w:t>1. WHS Policy and Management</w:t>
            </w:r>
          </w:p>
        </w:tc>
        <w:tc>
          <w:tcPr>
            <w:tcW w:w="0" w:type="auto"/>
            <w:hideMark/>
          </w:tcPr>
          <w:p w14:paraId="3AAEE62D" w14:textId="77777777" w:rsidR="003576FA" w:rsidRPr="00425FE0" w:rsidRDefault="003576FA" w:rsidP="00E6255D">
            <w:pPr>
              <w:rPr>
                <w:lang w:val="en-AU"/>
              </w:rPr>
            </w:pPr>
            <w:r w:rsidRPr="00425FE0">
              <w:rPr>
                <w:lang w:val="en-AU"/>
              </w:rPr>
              <w:t>Do you have a current written WHS Policy?</w:t>
            </w:r>
          </w:p>
        </w:tc>
        <w:tc>
          <w:tcPr>
            <w:tcW w:w="1510" w:type="dxa"/>
            <w:hideMark/>
          </w:tcPr>
          <w:p w14:paraId="62C119BF" w14:textId="77777777" w:rsidR="003576FA" w:rsidRPr="00425FE0" w:rsidRDefault="003576FA" w:rsidP="00E6255D">
            <w:pPr>
              <w:rPr>
                <w:lang w:val="en-AU"/>
              </w:rPr>
            </w:pPr>
            <w:r w:rsidRPr="00425FE0">
              <w:rPr>
                <w:lang w:val="en-AU"/>
              </w:rPr>
              <w:t>☐ Yes ☐ No</w:t>
            </w:r>
          </w:p>
        </w:tc>
        <w:tc>
          <w:tcPr>
            <w:tcW w:w="3515" w:type="dxa"/>
            <w:hideMark/>
          </w:tcPr>
          <w:p w14:paraId="2505A694" w14:textId="77777777" w:rsidR="003576FA" w:rsidRPr="00425FE0" w:rsidRDefault="003576FA" w:rsidP="00E6255D">
            <w:pPr>
              <w:rPr>
                <w:lang w:val="en-AU"/>
              </w:rPr>
            </w:pPr>
            <w:r w:rsidRPr="00425FE0">
              <w:rPr>
                <w:lang w:val="en-AU"/>
              </w:rPr>
              <w:t>Attach copy if available</w:t>
            </w:r>
          </w:p>
        </w:tc>
      </w:tr>
      <w:tr w:rsidR="003576FA" w:rsidRPr="00425FE0" w14:paraId="2A66FE1C" w14:textId="77777777" w:rsidTr="00065E05">
        <w:trPr>
          <w:trHeight w:val="860"/>
        </w:trPr>
        <w:tc>
          <w:tcPr>
            <w:tcW w:w="0" w:type="auto"/>
            <w:vMerge/>
            <w:shd w:val="clear" w:color="auto" w:fill="F2F2F2" w:themeFill="background1" w:themeFillShade="F2"/>
            <w:hideMark/>
          </w:tcPr>
          <w:p w14:paraId="3FDC78E1" w14:textId="77777777" w:rsidR="003576FA" w:rsidRPr="00425FE0" w:rsidRDefault="003576FA" w:rsidP="00E6255D">
            <w:pPr>
              <w:rPr>
                <w:lang w:val="en-AU"/>
              </w:rPr>
            </w:pPr>
          </w:p>
        </w:tc>
        <w:tc>
          <w:tcPr>
            <w:tcW w:w="0" w:type="auto"/>
            <w:hideMark/>
          </w:tcPr>
          <w:p w14:paraId="081624A3" w14:textId="77777777" w:rsidR="003576FA" w:rsidRPr="00425FE0" w:rsidRDefault="003576FA" w:rsidP="00E6255D">
            <w:pPr>
              <w:rPr>
                <w:lang w:val="en-AU"/>
              </w:rPr>
            </w:pPr>
            <w:r w:rsidRPr="00425FE0">
              <w:rPr>
                <w:lang w:val="en-AU"/>
              </w:rPr>
              <w:t>Do you have a documented WHS Management System?</w:t>
            </w:r>
          </w:p>
        </w:tc>
        <w:tc>
          <w:tcPr>
            <w:tcW w:w="1510" w:type="dxa"/>
            <w:hideMark/>
          </w:tcPr>
          <w:p w14:paraId="54882CF9" w14:textId="77777777" w:rsidR="003576FA" w:rsidRPr="00425FE0" w:rsidRDefault="003576FA" w:rsidP="00E6255D">
            <w:pPr>
              <w:rPr>
                <w:lang w:val="en-AU"/>
              </w:rPr>
            </w:pPr>
            <w:r w:rsidRPr="00425FE0">
              <w:rPr>
                <w:lang w:val="en-AU"/>
              </w:rPr>
              <w:t>☐ Yes ☐ No</w:t>
            </w:r>
          </w:p>
        </w:tc>
        <w:tc>
          <w:tcPr>
            <w:tcW w:w="3515" w:type="dxa"/>
            <w:hideMark/>
          </w:tcPr>
          <w:p w14:paraId="6A8C5B15" w14:textId="77777777" w:rsidR="003576FA" w:rsidRPr="00425FE0" w:rsidRDefault="003576FA" w:rsidP="00E6255D">
            <w:pPr>
              <w:rPr>
                <w:lang w:val="en-AU"/>
              </w:rPr>
            </w:pPr>
            <w:r w:rsidRPr="00425FE0">
              <w:rPr>
                <w:lang w:val="en-AU"/>
              </w:rPr>
              <w:t>Brief overview or attach documents</w:t>
            </w:r>
          </w:p>
          <w:p w14:paraId="0732294C" w14:textId="77777777" w:rsidR="00FD753C" w:rsidRPr="00425FE0" w:rsidRDefault="00FD753C" w:rsidP="00E6255D">
            <w:pPr>
              <w:rPr>
                <w:lang w:val="en-AU"/>
              </w:rPr>
            </w:pPr>
          </w:p>
        </w:tc>
      </w:tr>
      <w:tr w:rsidR="003576FA" w:rsidRPr="00425FE0" w14:paraId="4F908BD8" w14:textId="77777777" w:rsidTr="00065E05">
        <w:trPr>
          <w:trHeight w:val="860"/>
        </w:trPr>
        <w:tc>
          <w:tcPr>
            <w:tcW w:w="0" w:type="auto"/>
            <w:vMerge/>
            <w:shd w:val="clear" w:color="auto" w:fill="F2F2F2" w:themeFill="background1" w:themeFillShade="F2"/>
            <w:hideMark/>
          </w:tcPr>
          <w:p w14:paraId="4C2F462C" w14:textId="77777777" w:rsidR="003576FA" w:rsidRPr="00425FE0" w:rsidRDefault="003576FA" w:rsidP="00E6255D">
            <w:pPr>
              <w:rPr>
                <w:lang w:val="en-AU"/>
              </w:rPr>
            </w:pPr>
          </w:p>
        </w:tc>
        <w:tc>
          <w:tcPr>
            <w:tcW w:w="0" w:type="auto"/>
            <w:hideMark/>
          </w:tcPr>
          <w:p w14:paraId="4CA3E332" w14:textId="77777777" w:rsidR="003576FA" w:rsidRPr="00425FE0" w:rsidRDefault="003576FA" w:rsidP="00E6255D">
            <w:pPr>
              <w:rPr>
                <w:lang w:val="en-AU"/>
              </w:rPr>
            </w:pPr>
            <w:r w:rsidRPr="00425FE0">
              <w:rPr>
                <w:lang w:val="en-AU"/>
              </w:rPr>
              <w:t>Is your WHS system regularly audited or reviewed?</w:t>
            </w:r>
          </w:p>
        </w:tc>
        <w:tc>
          <w:tcPr>
            <w:tcW w:w="1510" w:type="dxa"/>
            <w:hideMark/>
          </w:tcPr>
          <w:p w14:paraId="464FCD81" w14:textId="77777777" w:rsidR="003576FA" w:rsidRPr="00425FE0" w:rsidRDefault="003576FA" w:rsidP="00E6255D">
            <w:pPr>
              <w:rPr>
                <w:lang w:val="en-AU"/>
              </w:rPr>
            </w:pPr>
            <w:r w:rsidRPr="00425FE0">
              <w:rPr>
                <w:lang w:val="en-AU"/>
              </w:rPr>
              <w:t>☐ Yes ☐ No</w:t>
            </w:r>
          </w:p>
        </w:tc>
        <w:tc>
          <w:tcPr>
            <w:tcW w:w="3515" w:type="dxa"/>
            <w:hideMark/>
          </w:tcPr>
          <w:p w14:paraId="7E8BAD9E" w14:textId="258F2972" w:rsidR="003576FA" w:rsidRPr="00425FE0" w:rsidRDefault="003576FA" w:rsidP="00E6255D">
            <w:pPr>
              <w:rPr>
                <w:lang w:val="en-AU"/>
              </w:rPr>
            </w:pPr>
            <w:r w:rsidRPr="00425FE0">
              <w:rPr>
                <w:lang w:val="en-AU"/>
              </w:rPr>
              <w:t xml:space="preserve">Date/type of last audit/review: </w:t>
            </w:r>
          </w:p>
        </w:tc>
      </w:tr>
      <w:tr w:rsidR="003576FA" w:rsidRPr="00425FE0" w14:paraId="1244CC66" w14:textId="77777777" w:rsidTr="00065E05">
        <w:trPr>
          <w:trHeight w:val="860"/>
        </w:trPr>
        <w:tc>
          <w:tcPr>
            <w:tcW w:w="0" w:type="auto"/>
            <w:vMerge w:val="restart"/>
            <w:shd w:val="clear" w:color="auto" w:fill="F2F2F2" w:themeFill="background1" w:themeFillShade="F2"/>
            <w:vAlign w:val="center"/>
            <w:hideMark/>
          </w:tcPr>
          <w:p w14:paraId="7751CAA3" w14:textId="77777777" w:rsidR="003576FA" w:rsidRPr="00425FE0" w:rsidRDefault="003576FA" w:rsidP="003576FA">
            <w:pPr>
              <w:rPr>
                <w:lang w:val="en-AU"/>
              </w:rPr>
            </w:pPr>
            <w:r w:rsidRPr="00425FE0">
              <w:rPr>
                <w:b/>
                <w:bCs/>
                <w:lang w:val="en-AU"/>
              </w:rPr>
              <w:t>2. Safe Work Procedures</w:t>
            </w:r>
          </w:p>
        </w:tc>
        <w:tc>
          <w:tcPr>
            <w:tcW w:w="0" w:type="auto"/>
            <w:hideMark/>
          </w:tcPr>
          <w:p w14:paraId="17D7C202" w14:textId="77777777" w:rsidR="003576FA" w:rsidRPr="00425FE0" w:rsidRDefault="003576FA" w:rsidP="00E6255D">
            <w:pPr>
              <w:rPr>
                <w:lang w:val="en-AU"/>
              </w:rPr>
            </w:pPr>
            <w:r w:rsidRPr="00425FE0">
              <w:rPr>
                <w:lang w:val="en-AU"/>
              </w:rPr>
              <w:t>Do you have documented safe work procedures?</w:t>
            </w:r>
          </w:p>
        </w:tc>
        <w:tc>
          <w:tcPr>
            <w:tcW w:w="1510" w:type="dxa"/>
            <w:hideMark/>
          </w:tcPr>
          <w:p w14:paraId="4B3A84B1" w14:textId="77777777" w:rsidR="003576FA" w:rsidRPr="00425FE0" w:rsidRDefault="003576FA" w:rsidP="00E6255D">
            <w:pPr>
              <w:rPr>
                <w:lang w:val="en-AU"/>
              </w:rPr>
            </w:pPr>
            <w:r w:rsidRPr="00425FE0">
              <w:rPr>
                <w:lang w:val="en-AU"/>
              </w:rPr>
              <w:t>☐ Yes ☐ No</w:t>
            </w:r>
          </w:p>
        </w:tc>
        <w:tc>
          <w:tcPr>
            <w:tcW w:w="3515" w:type="dxa"/>
            <w:hideMark/>
          </w:tcPr>
          <w:p w14:paraId="1F015C76" w14:textId="77777777" w:rsidR="003576FA" w:rsidRPr="00425FE0" w:rsidRDefault="003576FA" w:rsidP="00E6255D">
            <w:pPr>
              <w:rPr>
                <w:lang w:val="en-AU"/>
              </w:rPr>
            </w:pPr>
            <w:r w:rsidRPr="00425FE0">
              <w:rPr>
                <w:lang w:val="en-AU"/>
              </w:rPr>
              <w:t>Attach examples or summaries</w:t>
            </w:r>
          </w:p>
        </w:tc>
      </w:tr>
      <w:tr w:rsidR="003576FA" w:rsidRPr="00425FE0" w14:paraId="7A4E1AAA" w14:textId="77777777" w:rsidTr="00065E05">
        <w:trPr>
          <w:trHeight w:val="860"/>
        </w:trPr>
        <w:tc>
          <w:tcPr>
            <w:tcW w:w="0" w:type="auto"/>
            <w:vMerge/>
            <w:shd w:val="clear" w:color="auto" w:fill="F2F2F2" w:themeFill="background1" w:themeFillShade="F2"/>
            <w:hideMark/>
          </w:tcPr>
          <w:p w14:paraId="74621B00" w14:textId="77777777" w:rsidR="003576FA" w:rsidRPr="00425FE0" w:rsidRDefault="003576FA" w:rsidP="00E6255D">
            <w:pPr>
              <w:rPr>
                <w:lang w:val="en-AU"/>
              </w:rPr>
            </w:pPr>
          </w:p>
        </w:tc>
        <w:tc>
          <w:tcPr>
            <w:tcW w:w="0" w:type="auto"/>
            <w:hideMark/>
          </w:tcPr>
          <w:p w14:paraId="72B2C6CF" w14:textId="77777777" w:rsidR="003576FA" w:rsidRPr="00425FE0" w:rsidRDefault="003576FA" w:rsidP="00E6255D">
            <w:pPr>
              <w:rPr>
                <w:lang w:val="en-AU"/>
              </w:rPr>
            </w:pPr>
            <w:r w:rsidRPr="00425FE0">
              <w:rPr>
                <w:lang w:val="en-AU"/>
              </w:rPr>
              <w:t>Are Permit-to-Work systems used when required?</w:t>
            </w:r>
          </w:p>
        </w:tc>
        <w:tc>
          <w:tcPr>
            <w:tcW w:w="1510" w:type="dxa"/>
            <w:hideMark/>
          </w:tcPr>
          <w:p w14:paraId="4F81DE1F" w14:textId="77777777" w:rsidR="003576FA" w:rsidRPr="00425FE0" w:rsidRDefault="003576FA" w:rsidP="00E6255D">
            <w:pPr>
              <w:rPr>
                <w:lang w:val="en-AU"/>
              </w:rPr>
            </w:pPr>
            <w:r w:rsidRPr="00425FE0">
              <w:rPr>
                <w:lang w:val="en-AU"/>
              </w:rPr>
              <w:t>☐ Yes ☐ No</w:t>
            </w:r>
          </w:p>
        </w:tc>
        <w:tc>
          <w:tcPr>
            <w:tcW w:w="3515" w:type="dxa"/>
            <w:hideMark/>
          </w:tcPr>
          <w:p w14:paraId="44332CE5" w14:textId="77777777" w:rsidR="003576FA" w:rsidRPr="00425FE0" w:rsidRDefault="003576FA" w:rsidP="00E6255D">
            <w:pPr>
              <w:rPr>
                <w:lang w:val="en-AU"/>
              </w:rPr>
            </w:pPr>
            <w:r w:rsidRPr="00425FE0">
              <w:rPr>
                <w:lang w:val="en-AU"/>
              </w:rPr>
              <w:t>Attach sample permit</w:t>
            </w:r>
          </w:p>
        </w:tc>
      </w:tr>
      <w:tr w:rsidR="003576FA" w:rsidRPr="00425FE0" w14:paraId="6533280D" w14:textId="77777777" w:rsidTr="00065E05">
        <w:trPr>
          <w:trHeight w:val="1195"/>
        </w:trPr>
        <w:tc>
          <w:tcPr>
            <w:tcW w:w="0" w:type="auto"/>
            <w:vMerge/>
            <w:shd w:val="clear" w:color="auto" w:fill="F2F2F2" w:themeFill="background1" w:themeFillShade="F2"/>
            <w:hideMark/>
          </w:tcPr>
          <w:p w14:paraId="2161E4EB" w14:textId="77777777" w:rsidR="003576FA" w:rsidRPr="00425FE0" w:rsidRDefault="003576FA" w:rsidP="00E6255D">
            <w:pPr>
              <w:rPr>
                <w:lang w:val="en-AU"/>
              </w:rPr>
            </w:pPr>
          </w:p>
        </w:tc>
        <w:tc>
          <w:tcPr>
            <w:tcW w:w="0" w:type="auto"/>
            <w:hideMark/>
          </w:tcPr>
          <w:p w14:paraId="4397DA45" w14:textId="77777777" w:rsidR="003576FA" w:rsidRPr="00425FE0" w:rsidRDefault="003576FA" w:rsidP="00E6255D">
            <w:pPr>
              <w:rPr>
                <w:lang w:val="en-AU"/>
              </w:rPr>
            </w:pPr>
            <w:r w:rsidRPr="00425FE0">
              <w:rPr>
                <w:lang w:val="en-AU"/>
              </w:rPr>
              <w:t>Are daily pre-start checks/toolbox talks conducted?</w:t>
            </w:r>
          </w:p>
        </w:tc>
        <w:tc>
          <w:tcPr>
            <w:tcW w:w="1510" w:type="dxa"/>
            <w:hideMark/>
          </w:tcPr>
          <w:p w14:paraId="339D6D2C" w14:textId="77777777" w:rsidR="003576FA" w:rsidRPr="00425FE0" w:rsidRDefault="003576FA" w:rsidP="00E6255D">
            <w:pPr>
              <w:rPr>
                <w:lang w:val="en-AU"/>
              </w:rPr>
            </w:pPr>
            <w:r w:rsidRPr="00425FE0">
              <w:rPr>
                <w:lang w:val="en-AU"/>
              </w:rPr>
              <w:t>☐ Yes ☐ No</w:t>
            </w:r>
          </w:p>
        </w:tc>
        <w:tc>
          <w:tcPr>
            <w:tcW w:w="3515" w:type="dxa"/>
            <w:hideMark/>
          </w:tcPr>
          <w:p w14:paraId="3971FE3C" w14:textId="77777777" w:rsidR="003576FA" w:rsidRPr="00425FE0" w:rsidRDefault="003576FA" w:rsidP="00E6255D">
            <w:pPr>
              <w:rPr>
                <w:lang w:val="en-AU"/>
              </w:rPr>
            </w:pPr>
            <w:r w:rsidRPr="00425FE0">
              <w:rPr>
                <w:lang w:val="en-AU"/>
              </w:rPr>
              <w:t>Attach sample checklist or record</w:t>
            </w:r>
          </w:p>
        </w:tc>
      </w:tr>
      <w:tr w:rsidR="003576FA" w:rsidRPr="00425FE0" w14:paraId="6EC26CE6" w14:textId="77777777" w:rsidTr="00065E05">
        <w:trPr>
          <w:trHeight w:val="1195"/>
        </w:trPr>
        <w:tc>
          <w:tcPr>
            <w:tcW w:w="0" w:type="auto"/>
            <w:vMerge w:val="restart"/>
            <w:shd w:val="clear" w:color="auto" w:fill="F2F2F2" w:themeFill="background1" w:themeFillShade="F2"/>
            <w:vAlign w:val="center"/>
            <w:hideMark/>
          </w:tcPr>
          <w:p w14:paraId="769455E8" w14:textId="77777777" w:rsidR="003576FA" w:rsidRPr="00425FE0" w:rsidRDefault="003576FA" w:rsidP="003576FA">
            <w:pPr>
              <w:rPr>
                <w:lang w:val="en-AU"/>
              </w:rPr>
            </w:pPr>
            <w:r w:rsidRPr="00425FE0">
              <w:rPr>
                <w:b/>
                <w:bCs/>
                <w:lang w:val="en-AU"/>
              </w:rPr>
              <w:t>3. Training and Induction</w:t>
            </w:r>
          </w:p>
        </w:tc>
        <w:tc>
          <w:tcPr>
            <w:tcW w:w="0" w:type="auto"/>
            <w:hideMark/>
          </w:tcPr>
          <w:p w14:paraId="33B0A7A8" w14:textId="77777777" w:rsidR="003576FA" w:rsidRPr="00425FE0" w:rsidRDefault="003576FA" w:rsidP="00E6255D">
            <w:pPr>
              <w:rPr>
                <w:lang w:val="en-AU"/>
              </w:rPr>
            </w:pPr>
            <w:r w:rsidRPr="00425FE0">
              <w:rPr>
                <w:lang w:val="en-AU"/>
              </w:rPr>
              <w:t>Do you provide WHS training to employees and subcontractors?</w:t>
            </w:r>
          </w:p>
        </w:tc>
        <w:tc>
          <w:tcPr>
            <w:tcW w:w="1510" w:type="dxa"/>
            <w:hideMark/>
          </w:tcPr>
          <w:p w14:paraId="1B1CB3F9" w14:textId="77777777" w:rsidR="003576FA" w:rsidRPr="00425FE0" w:rsidRDefault="003576FA" w:rsidP="00E6255D">
            <w:pPr>
              <w:rPr>
                <w:lang w:val="en-AU"/>
              </w:rPr>
            </w:pPr>
            <w:r w:rsidRPr="00425FE0">
              <w:rPr>
                <w:lang w:val="en-AU"/>
              </w:rPr>
              <w:t>☐ Yes ☐ No</w:t>
            </w:r>
          </w:p>
        </w:tc>
        <w:tc>
          <w:tcPr>
            <w:tcW w:w="3515" w:type="dxa"/>
            <w:hideMark/>
          </w:tcPr>
          <w:p w14:paraId="37310610" w14:textId="77777777" w:rsidR="003576FA" w:rsidRPr="00425FE0" w:rsidRDefault="003576FA" w:rsidP="00E6255D">
            <w:pPr>
              <w:rPr>
                <w:lang w:val="en-AU"/>
              </w:rPr>
            </w:pPr>
            <w:r w:rsidRPr="00425FE0">
              <w:rPr>
                <w:lang w:val="en-AU"/>
              </w:rPr>
              <w:t>Describe briefly or attach training records</w:t>
            </w:r>
          </w:p>
        </w:tc>
      </w:tr>
      <w:tr w:rsidR="003576FA" w:rsidRPr="00425FE0" w14:paraId="4A657F9F" w14:textId="77777777" w:rsidTr="00065E05">
        <w:trPr>
          <w:trHeight w:val="860"/>
        </w:trPr>
        <w:tc>
          <w:tcPr>
            <w:tcW w:w="0" w:type="auto"/>
            <w:vMerge/>
            <w:shd w:val="clear" w:color="auto" w:fill="F2F2F2" w:themeFill="background1" w:themeFillShade="F2"/>
            <w:vAlign w:val="center"/>
            <w:hideMark/>
          </w:tcPr>
          <w:p w14:paraId="33D8B2A2" w14:textId="77777777" w:rsidR="003576FA" w:rsidRPr="00425FE0" w:rsidRDefault="003576FA" w:rsidP="003576FA">
            <w:pPr>
              <w:rPr>
                <w:lang w:val="en-AU"/>
              </w:rPr>
            </w:pPr>
          </w:p>
        </w:tc>
        <w:tc>
          <w:tcPr>
            <w:tcW w:w="0" w:type="auto"/>
            <w:hideMark/>
          </w:tcPr>
          <w:p w14:paraId="1B49CD17" w14:textId="77777777" w:rsidR="003576FA" w:rsidRPr="00425FE0" w:rsidRDefault="003576FA" w:rsidP="00E6255D">
            <w:pPr>
              <w:rPr>
                <w:lang w:val="en-AU"/>
              </w:rPr>
            </w:pPr>
            <w:r w:rsidRPr="00425FE0">
              <w:rPr>
                <w:lang w:val="en-AU"/>
              </w:rPr>
              <w:t>Is there a formal induction program?</w:t>
            </w:r>
          </w:p>
        </w:tc>
        <w:tc>
          <w:tcPr>
            <w:tcW w:w="1510" w:type="dxa"/>
            <w:hideMark/>
          </w:tcPr>
          <w:p w14:paraId="794DB5D5" w14:textId="77777777" w:rsidR="003576FA" w:rsidRPr="00425FE0" w:rsidRDefault="003576FA" w:rsidP="00E6255D">
            <w:pPr>
              <w:rPr>
                <w:lang w:val="en-AU"/>
              </w:rPr>
            </w:pPr>
            <w:r w:rsidRPr="00425FE0">
              <w:rPr>
                <w:lang w:val="en-AU"/>
              </w:rPr>
              <w:t>☐ Yes ☐ No</w:t>
            </w:r>
          </w:p>
        </w:tc>
        <w:tc>
          <w:tcPr>
            <w:tcW w:w="3515" w:type="dxa"/>
            <w:hideMark/>
          </w:tcPr>
          <w:p w14:paraId="69860302" w14:textId="77777777" w:rsidR="003576FA" w:rsidRPr="00425FE0" w:rsidRDefault="003576FA" w:rsidP="00E6255D">
            <w:pPr>
              <w:rPr>
                <w:lang w:val="en-AU"/>
              </w:rPr>
            </w:pPr>
            <w:r w:rsidRPr="00425FE0">
              <w:rPr>
                <w:lang w:val="en-AU"/>
              </w:rPr>
              <w:t>Brief description of induction process</w:t>
            </w:r>
          </w:p>
          <w:p w14:paraId="35459B59" w14:textId="77777777" w:rsidR="00FD2010" w:rsidRPr="00425FE0" w:rsidRDefault="00FD2010" w:rsidP="00E6255D">
            <w:pPr>
              <w:rPr>
                <w:lang w:val="en-AU"/>
              </w:rPr>
            </w:pPr>
          </w:p>
        </w:tc>
      </w:tr>
      <w:tr w:rsidR="003576FA" w:rsidRPr="00425FE0" w14:paraId="1504A92D" w14:textId="77777777" w:rsidTr="00065E05">
        <w:trPr>
          <w:trHeight w:val="860"/>
        </w:trPr>
        <w:tc>
          <w:tcPr>
            <w:tcW w:w="0" w:type="auto"/>
            <w:vMerge w:val="restart"/>
            <w:shd w:val="clear" w:color="auto" w:fill="F2F2F2" w:themeFill="background1" w:themeFillShade="F2"/>
            <w:vAlign w:val="center"/>
            <w:hideMark/>
          </w:tcPr>
          <w:p w14:paraId="32DDCBE2" w14:textId="77777777" w:rsidR="003576FA" w:rsidRPr="00425FE0" w:rsidRDefault="003576FA" w:rsidP="003576FA">
            <w:pPr>
              <w:rPr>
                <w:lang w:val="en-AU"/>
              </w:rPr>
            </w:pPr>
            <w:r w:rsidRPr="00425FE0">
              <w:rPr>
                <w:b/>
                <w:bCs/>
                <w:lang w:val="en-AU"/>
              </w:rPr>
              <w:t>4. Inspections and Hazard Reporting</w:t>
            </w:r>
          </w:p>
        </w:tc>
        <w:tc>
          <w:tcPr>
            <w:tcW w:w="0" w:type="auto"/>
            <w:hideMark/>
          </w:tcPr>
          <w:p w14:paraId="01E35DC5" w14:textId="77777777" w:rsidR="003576FA" w:rsidRPr="00425FE0" w:rsidRDefault="003576FA" w:rsidP="00E6255D">
            <w:pPr>
              <w:rPr>
                <w:lang w:val="en-AU"/>
              </w:rPr>
            </w:pPr>
            <w:r w:rsidRPr="00425FE0">
              <w:rPr>
                <w:lang w:val="en-AU"/>
              </w:rPr>
              <w:t>Are regular safety inspections conducted on work sites?</w:t>
            </w:r>
          </w:p>
        </w:tc>
        <w:tc>
          <w:tcPr>
            <w:tcW w:w="1510" w:type="dxa"/>
            <w:hideMark/>
          </w:tcPr>
          <w:p w14:paraId="0A90F8AE" w14:textId="77777777" w:rsidR="003576FA" w:rsidRPr="00425FE0" w:rsidRDefault="003576FA" w:rsidP="00E6255D">
            <w:pPr>
              <w:rPr>
                <w:lang w:val="en-AU"/>
              </w:rPr>
            </w:pPr>
            <w:r w:rsidRPr="00425FE0">
              <w:rPr>
                <w:lang w:val="en-AU"/>
              </w:rPr>
              <w:t>☐ Yes ☐ No</w:t>
            </w:r>
          </w:p>
        </w:tc>
        <w:tc>
          <w:tcPr>
            <w:tcW w:w="3515" w:type="dxa"/>
            <w:hideMark/>
          </w:tcPr>
          <w:p w14:paraId="76A0E1D5" w14:textId="552E41E9" w:rsidR="003576FA" w:rsidRPr="00425FE0" w:rsidRDefault="003576FA" w:rsidP="00E6255D">
            <w:pPr>
              <w:rPr>
                <w:lang w:val="en-AU"/>
              </w:rPr>
            </w:pPr>
            <w:r w:rsidRPr="00425FE0">
              <w:rPr>
                <w:lang w:val="en-AU"/>
              </w:rPr>
              <w:t xml:space="preserve">Frequency/method: </w:t>
            </w:r>
          </w:p>
        </w:tc>
      </w:tr>
      <w:tr w:rsidR="003576FA" w:rsidRPr="00425FE0" w14:paraId="03961C3A" w14:textId="77777777" w:rsidTr="00065E05">
        <w:trPr>
          <w:trHeight w:val="876"/>
        </w:trPr>
        <w:tc>
          <w:tcPr>
            <w:tcW w:w="0" w:type="auto"/>
            <w:vMerge/>
            <w:shd w:val="clear" w:color="auto" w:fill="F2F2F2" w:themeFill="background1" w:themeFillShade="F2"/>
            <w:hideMark/>
          </w:tcPr>
          <w:p w14:paraId="6EDAD0D4" w14:textId="77777777" w:rsidR="003576FA" w:rsidRPr="00425FE0" w:rsidRDefault="003576FA" w:rsidP="00E6255D">
            <w:pPr>
              <w:rPr>
                <w:lang w:val="en-AU"/>
              </w:rPr>
            </w:pPr>
          </w:p>
        </w:tc>
        <w:tc>
          <w:tcPr>
            <w:tcW w:w="0" w:type="auto"/>
            <w:hideMark/>
          </w:tcPr>
          <w:p w14:paraId="5B8A38AB" w14:textId="77777777" w:rsidR="003576FA" w:rsidRPr="00425FE0" w:rsidRDefault="003576FA" w:rsidP="00E6255D">
            <w:pPr>
              <w:rPr>
                <w:lang w:val="en-AU"/>
              </w:rPr>
            </w:pPr>
            <w:r w:rsidRPr="00425FE0">
              <w:rPr>
                <w:lang w:val="en-AU"/>
              </w:rPr>
              <w:t>Is there a hazard reporting process in place?</w:t>
            </w:r>
          </w:p>
        </w:tc>
        <w:tc>
          <w:tcPr>
            <w:tcW w:w="1510" w:type="dxa"/>
            <w:hideMark/>
          </w:tcPr>
          <w:p w14:paraId="60ACE870" w14:textId="77777777" w:rsidR="003576FA" w:rsidRPr="00425FE0" w:rsidRDefault="003576FA" w:rsidP="00E6255D">
            <w:pPr>
              <w:rPr>
                <w:lang w:val="en-AU"/>
              </w:rPr>
            </w:pPr>
            <w:r w:rsidRPr="00425FE0">
              <w:rPr>
                <w:lang w:val="en-AU"/>
              </w:rPr>
              <w:t>☐ Yes ☐ No</w:t>
            </w:r>
          </w:p>
        </w:tc>
        <w:tc>
          <w:tcPr>
            <w:tcW w:w="3515" w:type="dxa"/>
            <w:hideMark/>
          </w:tcPr>
          <w:p w14:paraId="645DF53D" w14:textId="77777777" w:rsidR="003576FA" w:rsidRPr="00425FE0" w:rsidRDefault="003576FA" w:rsidP="00E6255D">
            <w:pPr>
              <w:rPr>
                <w:lang w:val="en-AU"/>
              </w:rPr>
            </w:pPr>
            <w:r w:rsidRPr="00425FE0">
              <w:rPr>
                <w:lang w:val="en-AU"/>
              </w:rPr>
              <w:t>Brief description</w:t>
            </w:r>
          </w:p>
        </w:tc>
      </w:tr>
      <w:tr w:rsidR="00E6255D" w:rsidRPr="00425FE0" w14:paraId="7446F583" w14:textId="77777777" w:rsidTr="00065E05">
        <w:trPr>
          <w:trHeight w:val="1179"/>
        </w:trPr>
        <w:tc>
          <w:tcPr>
            <w:tcW w:w="0" w:type="auto"/>
            <w:shd w:val="clear" w:color="auto" w:fill="F2F2F2" w:themeFill="background1" w:themeFillShade="F2"/>
            <w:vAlign w:val="center"/>
            <w:hideMark/>
          </w:tcPr>
          <w:p w14:paraId="30C5823C" w14:textId="77777777" w:rsidR="00E6255D" w:rsidRPr="00425FE0" w:rsidRDefault="00E6255D" w:rsidP="003576FA">
            <w:pPr>
              <w:rPr>
                <w:lang w:val="en-AU"/>
              </w:rPr>
            </w:pPr>
            <w:r w:rsidRPr="00425FE0">
              <w:rPr>
                <w:b/>
                <w:bCs/>
                <w:lang w:val="en-AU"/>
              </w:rPr>
              <w:t>5. WHS Consultation</w:t>
            </w:r>
          </w:p>
        </w:tc>
        <w:tc>
          <w:tcPr>
            <w:tcW w:w="0" w:type="auto"/>
            <w:hideMark/>
          </w:tcPr>
          <w:p w14:paraId="2422153C" w14:textId="77777777" w:rsidR="00E6255D" w:rsidRPr="00425FE0" w:rsidRDefault="00E6255D" w:rsidP="00E6255D">
            <w:pPr>
              <w:rPr>
                <w:lang w:val="en-AU"/>
              </w:rPr>
            </w:pPr>
            <w:r w:rsidRPr="00425FE0">
              <w:rPr>
                <w:lang w:val="en-AU"/>
              </w:rPr>
              <w:t>Is there a safety committee or employee WHS representatives?</w:t>
            </w:r>
          </w:p>
        </w:tc>
        <w:tc>
          <w:tcPr>
            <w:tcW w:w="1510" w:type="dxa"/>
            <w:hideMark/>
          </w:tcPr>
          <w:p w14:paraId="4A9565AE" w14:textId="77777777" w:rsidR="00E6255D" w:rsidRPr="00425FE0" w:rsidRDefault="00E6255D" w:rsidP="00E6255D">
            <w:pPr>
              <w:rPr>
                <w:lang w:val="en-AU"/>
              </w:rPr>
            </w:pPr>
            <w:r w:rsidRPr="00425FE0">
              <w:rPr>
                <w:lang w:val="en-AU"/>
              </w:rPr>
              <w:t>☐ Yes ☐ No</w:t>
            </w:r>
          </w:p>
        </w:tc>
        <w:tc>
          <w:tcPr>
            <w:tcW w:w="3515" w:type="dxa"/>
            <w:hideMark/>
          </w:tcPr>
          <w:p w14:paraId="606A979B" w14:textId="77777777" w:rsidR="00E6255D" w:rsidRPr="00425FE0" w:rsidRDefault="00E6255D" w:rsidP="00E6255D">
            <w:pPr>
              <w:rPr>
                <w:lang w:val="en-AU"/>
              </w:rPr>
            </w:pPr>
            <w:r w:rsidRPr="00425FE0">
              <w:rPr>
                <w:lang w:val="en-AU"/>
              </w:rPr>
              <w:t>Provide details (e.g., meeting frequency)</w:t>
            </w:r>
          </w:p>
        </w:tc>
      </w:tr>
      <w:tr w:rsidR="003576FA" w:rsidRPr="00425FE0" w14:paraId="59BBCA70" w14:textId="77777777" w:rsidTr="00065E05">
        <w:trPr>
          <w:trHeight w:val="1195"/>
        </w:trPr>
        <w:tc>
          <w:tcPr>
            <w:tcW w:w="0" w:type="auto"/>
            <w:vMerge w:val="restart"/>
            <w:shd w:val="clear" w:color="auto" w:fill="F2F2F2" w:themeFill="background1" w:themeFillShade="F2"/>
            <w:vAlign w:val="center"/>
            <w:hideMark/>
          </w:tcPr>
          <w:p w14:paraId="6145AB7B" w14:textId="77777777" w:rsidR="003576FA" w:rsidRPr="00425FE0" w:rsidRDefault="003576FA" w:rsidP="003576FA">
            <w:pPr>
              <w:rPr>
                <w:lang w:val="en-AU"/>
              </w:rPr>
            </w:pPr>
            <w:r w:rsidRPr="00425FE0">
              <w:rPr>
                <w:b/>
                <w:bCs/>
                <w:lang w:val="en-AU"/>
              </w:rPr>
              <w:t>6. WHS Performance Monitoring</w:t>
            </w:r>
          </w:p>
        </w:tc>
        <w:tc>
          <w:tcPr>
            <w:tcW w:w="0" w:type="auto"/>
            <w:hideMark/>
          </w:tcPr>
          <w:p w14:paraId="48D0887E" w14:textId="77777777" w:rsidR="003576FA" w:rsidRPr="00425FE0" w:rsidRDefault="003576FA" w:rsidP="00E6255D">
            <w:pPr>
              <w:rPr>
                <w:lang w:val="en-AU"/>
              </w:rPr>
            </w:pPr>
            <w:r w:rsidRPr="00425FE0">
              <w:rPr>
                <w:lang w:val="en-AU"/>
              </w:rPr>
              <w:t>Do you monitor and review safety performance and incidents?</w:t>
            </w:r>
          </w:p>
        </w:tc>
        <w:tc>
          <w:tcPr>
            <w:tcW w:w="1510" w:type="dxa"/>
            <w:hideMark/>
          </w:tcPr>
          <w:p w14:paraId="03111874" w14:textId="77777777" w:rsidR="003576FA" w:rsidRPr="00425FE0" w:rsidRDefault="003576FA" w:rsidP="00E6255D">
            <w:pPr>
              <w:rPr>
                <w:lang w:val="en-AU"/>
              </w:rPr>
            </w:pPr>
            <w:r w:rsidRPr="00425FE0">
              <w:rPr>
                <w:lang w:val="en-AU"/>
              </w:rPr>
              <w:t>☐ Yes ☐ No</w:t>
            </w:r>
          </w:p>
        </w:tc>
        <w:tc>
          <w:tcPr>
            <w:tcW w:w="3515" w:type="dxa"/>
            <w:hideMark/>
          </w:tcPr>
          <w:p w14:paraId="41E3C2FA" w14:textId="77777777" w:rsidR="003576FA" w:rsidRPr="00425FE0" w:rsidRDefault="003576FA" w:rsidP="00E6255D">
            <w:pPr>
              <w:rPr>
                <w:lang w:val="en-AU"/>
              </w:rPr>
            </w:pPr>
            <w:r w:rsidRPr="00425FE0">
              <w:rPr>
                <w:lang w:val="en-AU"/>
              </w:rPr>
              <w:t>Brief description of process</w:t>
            </w:r>
          </w:p>
        </w:tc>
      </w:tr>
      <w:tr w:rsidR="003576FA" w:rsidRPr="00425FE0" w14:paraId="62C24311" w14:textId="77777777" w:rsidTr="00065E05">
        <w:trPr>
          <w:trHeight w:val="1195"/>
        </w:trPr>
        <w:tc>
          <w:tcPr>
            <w:tcW w:w="0" w:type="auto"/>
            <w:vMerge/>
            <w:shd w:val="clear" w:color="auto" w:fill="F2F2F2" w:themeFill="background1" w:themeFillShade="F2"/>
            <w:hideMark/>
          </w:tcPr>
          <w:p w14:paraId="5B06FE6F" w14:textId="77777777" w:rsidR="003576FA" w:rsidRPr="00425FE0" w:rsidRDefault="003576FA" w:rsidP="00E6255D">
            <w:pPr>
              <w:rPr>
                <w:lang w:val="en-AU"/>
              </w:rPr>
            </w:pPr>
          </w:p>
        </w:tc>
        <w:tc>
          <w:tcPr>
            <w:tcW w:w="0" w:type="auto"/>
            <w:hideMark/>
          </w:tcPr>
          <w:p w14:paraId="365BC6CF" w14:textId="77777777" w:rsidR="003576FA" w:rsidRPr="00425FE0" w:rsidRDefault="003576FA" w:rsidP="00E6255D">
            <w:pPr>
              <w:rPr>
                <w:lang w:val="en-AU"/>
              </w:rPr>
            </w:pPr>
            <w:r w:rsidRPr="00425FE0">
              <w:rPr>
                <w:lang w:val="en-AU"/>
              </w:rPr>
              <w:t>Has your company been convicted of any WHS offences in past 5 years?</w:t>
            </w:r>
          </w:p>
        </w:tc>
        <w:tc>
          <w:tcPr>
            <w:tcW w:w="1510" w:type="dxa"/>
            <w:hideMark/>
          </w:tcPr>
          <w:p w14:paraId="79E6CEE9" w14:textId="77777777" w:rsidR="003576FA" w:rsidRPr="00425FE0" w:rsidRDefault="003576FA" w:rsidP="00E6255D">
            <w:pPr>
              <w:rPr>
                <w:lang w:val="en-AU"/>
              </w:rPr>
            </w:pPr>
            <w:r w:rsidRPr="00425FE0">
              <w:rPr>
                <w:lang w:val="en-AU"/>
              </w:rPr>
              <w:t>☐ Yes ☐ No</w:t>
            </w:r>
          </w:p>
        </w:tc>
        <w:tc>
          <w:tcPr>
            <w:tcW w:w="3515" w:type="dxa"/>
            <w:hideMark/>
          </w:tcPr>
          <w:p w14:paraId="269CA713" w14:textId="77777777" w:rsidR="003576FA" w:rsidRPr="00425FE0" w:rsidRDefault="003576FA" w:rsidP="00E6255D">
            <w:pPr>
              <w:rPr>
                <w:lang w:val="en-AU"/>
              </w:rPr>
            </w:pPr>
            <w:r w:rsidRPr="00425FE0">
              <w:rPr>
                <w:lang w:val="en-AU"/>
              </w:rPr>
              <w:t>If yes, please provide details</w:t>
            </w:r>
          </w:p>
        </w:tc>
      </w:tr>
    </w:tbl>
    <w:p w14:paraId="3CC1374F" w14:textId="6B60E4D4" w:rsidR="00C62DF3" w:rsidRPr="00243930" w:rsidRDefault="00C62DF3" w:rsidP="00E6255D">
      <w:pPr>
        <w:rPr>
          <w:sz w:val="24"/>
          <w:szCs w:val="24"/>
          <w:lang w:val="en-AU"/>
        </w:rPr>
      </w:pPr>
    </w:p>
    <w:p w14:paraId="5985FB7C" w14:textId="77777777" w:rsidR="00243930" w:rsidRPr="00243930" w:rsidRDefault="00243930" w:rsidP="00C62DF3">
      <w:pPr>
        <w:spacing w:after="160" w:line="278" w:lineRule="auto"/>
        <w:rPr>
          <w:b/>
          <w:bCs/>
          <w:color w:val="003366"/>
          <w:sz w:val="24"/>
          <w:szCs w:val="24"/>
          <w:lang w:val="en-AU"/>
        </w:rPr>
      </w:pPr>
    </w:p>
    <w:p w14:paraId="6ED4F83F" w14:textId="7947FB70" w:rsidR="00C62DF3" w:rsidRPr="00BA7116" w:rsidRDefault="00C62DF3" w:rsidP="00C62DF3">
      <w:pPr>
        <w:spacing w:after="160" w:line="278" w:lineRule="auto"/>
        <w:rPr>
          <w:b/>
          <w:bCs/>
          <w:sz w:val="28"/>
          <w:szCs w:val="28"/>
          <w:lang w:val="en-AU"/>
        </w:rPr>
      </w:pPr>
      <w:r w:rsidRPr="00BA7116">
        <w:rPr>
          <w:b/>
          <w:bCs/>
          <w:sz w:val="28"/>
          <w:szCs w:val="28"/>
          <w:lang w:val="en-AU"/>
        </w:rPr>
        <w:t>Section 6: Qualifications, Licenses &amp; Certifications for Plant and Operators</w:t>
      </w:r>
    </w:p>
    <w:p w14:paraId="7B447262" w14:textId="77777777" w:rsidR="00C62DF3" w:rsidRPr="00425FE0" w:rsidRDefault="00C62DF3" w:rsidP="00C62DF3">
      <w:pPr>
        <w:spacing w:after="160" w:line="278" w:lineRule="auto"/>
        <w:rPr>
          <w:bCs/>
          <w:lang w:val="en-AU"/>
        </w:rPr>
      </w:pPr>
      <w:r w:rsidRPr="00425FE0">
        <w:rPr>
          <w:bCs/>
          <w:lang w:val="en-AU"/>
        </w:rPr>
        <w:t>Please provide details and attach copies of all relevant qualifications, licenses, and certifications for the plant and operators you propose to supply under this panel:</w:t>
      </w:r>
    </w:p>
    <w:tbl>
      <w:tblPr>
        <w:tblStyle w:val="TableGrid1"/>
        <w:tblW w:w="10400" w:type="dxa"/>
        <w:tblLayout w:type="fixed"/>
        <w:tblLook w:val="04A0" w:firstRow="1" w:lastRow="0" w:firstColumn="1" w:lastColumn="0" w:noHBand="0" w:noVBand="1"/>
      </w:tblPr>
      <w:tblGrid>
        <w:gridCol w:w="2600"/>
        <w:gridCol w:w="2600"/>
        <w:gridCol w:w="2600"/>
        <w:gridCol w:w="2600"/>
      </w:tblGrid>
      <w:tr w:rsidR="00D05427" w:rsidRPr="00425FE0" w14:paraId="6F7E263D" w14:textId="77777777" w:rsidTr="00065E05">
        <w:trPr>
          <w:trHeight w:val="942"/>
        </w:trPr>
        <w:tc>
          <w:tcPr>
            <w:tcW w:w="2600" w:type="dxa"/>
            <w:shd w:val="clear" w:color="auto" w:fill="F2F2F2" w:themeFill="background1" w:themeFillShade="F2"/>
          </w:tcPr>
          <w:p w14:paraId="4DF0E680" w14:textId="2F3D2E38" w:rsidR="00D05427" w:rsidRPr="00425FE0" w:rsidRDefault="00D05427" w:rsidP="00DC00CD">
            <w:pPr>
              <w:spacing w:after="160" w:line="278" w:lineRule="auto"/>
              <w:rPr>
                <w:b/>
                <w:lang w:val="en-AU"/>
              </w:rPr>
            </w:pPr>
            <w:r w:rsidRPr="00425FE0">
              <w:rPr>
                <w:b/>
                <w:lang w:val="en-AU"/>
              </w:rPr>
              <w:t>Plant Type</w:t>
            </w:r>
          </w:p>
        </w:tc>
        <w:tc>
          <w:tcPr>
            <w:tcW w:w="2600" w:type="dxa"/>
            <w:shd w:val="clear" w:color="auto" w:fill="F2F2F2" w:themeFill="background1" w:themeFillShade="F2"/>
            <w:hideMark/>
          </w:tcPr>
          <w:p w14:paraId="6DABD622" w14:textId="47922DB9" w:rsidR="00D05427" w:rsidRPr="00425FE0" w:rsidRDefault="00D05427" w:rsidP="00DC00CD">
            <w:pPr>
              <w:spacing w:after="160" w:line="278" w:lineRule="auto"/>
              <w:rPr>
                <w:b/>
                <w:lang w:val="en-AU"/>
              </w:rPr>
            </w:pPr>
            <w:r w:rsidRPr="00425FE0">
              <w:rPr>
                <w:b/>
                <w:lang w:val="en-AU"/>
              </w:rPr>
              <w:t>Operator Name</w:t>
            </w:r>
          </w:p>
        </w:tc>
        <w:tc>
          <w:tcPr>
            <w:tcW w:w="2600" w:type="dxa"/>
            <w:shd w:val="clear" w:color="auto" w:fill="F2F2F2" w:themeFill="background1" w:themeFillShade="F2"/>
            <w:hideMark/>
          </w:tcPr>
          <w:p w14:paraId="42B7FCB6" w14:textId="77777777" w:rsidR="00D05427" w:rsidRPr="00425FE0" w:rsidRDefault="00D05427" w:rsidP="00DC00CD">
            <w:pPr>
              <w:spacing w:after="160" w:line="278" w:lineRule="auto"/>
              <w:rPr>
                <w:b/>
                <w:lang w:val="en-AU"/>
              </w:rPr>
            </w:pPr>
            <w:r w:rsidRPr="00425FE0">
              <w:rPr>
                <w:b/>
                <w:lang w:val="en-AU"/>
              </w:rPr>
              <w:t>Licence/Certificate Number</w:t>
            </w:r>
          </w:p>
        </w:tc>
        <w:tc>
          <w:tcPr>
            <w:tcW w:w="2600" w:type="dxa"/>
            <w:shd w:val="clear" w:color="auto" w:fill="F2F2F2" w:themeFill="background1" w:themeFillShade="F2"/>
            <w:hideMark/>
          </w:tcPr>
          <w:p w14:paraId="2766A2AB" w14:textId="2A04C246" w:rsidR="00D05427" w:rsidRPr="00425FE0" w:rsidRDefault="00D05427" w:rsidP="00DC00CD">
            <w:pPr>
              <w:spacing w:after="160" w:line="278" w:lineRule="auto"/>
              <w:rPr>
                <w:b/>
                <w:lang w:val="en-AU"/>
              </w:rPr>
            </w:pPr>
            <w:r w:rsidRPr="00425FE0">
              <w:rPr>
                <w:b/>
                <w:lang w:val="en-AU"/>
              </w:rPr>
              <w:t>Expiry Date (if applicable)</w:t>
            </w:r>
          </w:p>
        </w:tc>
      </w:tr>
      <w:tr w:rsidR="00D05427" w:rsidRPr="00425FE0" w14:paraId="1371F7F7" w14:textId="77777777" w:rsidTr="00D05427">
        <w:trPr>
          <w:trHeight w:val="479"/>
        </w:trPr>
        <w:tc>
          <w:tcPr>
            <w:tcW w:w="2600" w:type="dxa"/>
          </w:tcPr>
          <w:p w14:paraId="5EDC2263" w14:textId="77777777" w:rsidR="00D05427" w:rsidRPr="00425FE0" w:rsidRDefault="00D05427" w:rsidP="00DC00CD">
            <w:pPr>
              <w:spacing w:after="160" w:line="278" w:lineRule="auto"/>
              <w:rPr>
                <w:bCs/>
                <w:lang w:val="en-AU"/>
              </w:rPr>
            </w:pPr>
          </w:p>
        </w:tc>
        <w:tc>
          <w:tcPr>
            <w:tcW w:w="2600" w:type="dxa"/>
            <w:hideMark/>
          </w:tcPr>
          <w:p w14:paraId="41AEAA7F" w14:textId="2DC7A39A" w:rsidR="00D05427" w:rsidRPr="00425FE0" w:rsidRDefault="00D05427" w:rsidP="00DC00CD">
            <w:pPr>
              <w:spacing w:after="160" w:line="278" w:lineRule="auto"/>
              <w:rPr>
                <w:bCs/>
                <w:lang w:val="en-AU"/>
              </w:rPr>
            </w:pPr>
          </w:p>
        </w:tc>
        <w:tc>
          <w:tcPr>
            <w:tcW w:w="2600" w:type="dxa"/>
            <w:hideMark/>
          </w:tcPr>
          <w:p w14:paraId="0E9B8AEF" w14:textId="77777777" w:rsidR="00D05427" w:rsidRPr="00425FE0" w:rsidRDefault="00D05427" w:rsidP="00DC00CD">
            <w:pPr>
              <w:spacing w:after="160" w:line="278" w:lineRule="auto"/>
              <w:rPr>
                <w:bCs/>
                <w:lang w:val="en-AU"/>
              </w:rPr>
            </w:pPr>
          </w:p>
        </w:tc>
        <w:tc>
          <w:tcPr>
            <w:tcW w:w="2600" w:type="dxa"/>
            <w:hideMark/>
          </w:tcPr>
          <w:p w14:paraId="002DA2C8" w14:textId="77777777" w:rsidR="00D05427" w:rsidRPr="00425FE0" w:rsidRDefault="00D05427" w:rsidP="00DC00CD">
            <w:pPr>
              <w:spacing w:after="160" w:line="278" w:lineRule="auto"/>
              <w:rPr>
                <w:bCs/>
                <w:lang w:val="en-AU"/>
              </w:rPr>
            </w:pPr>
          </w:p>
        </w:tc>
      </w:tr>
      <w:tr w:rsidR="00D05427" w:rsidRPr="00425FE0" w14:paraId="31779DE9" w14:textId="77777777" w:rsidTr="00D05427">
        <w:trPr>
          <w:trHeight w:val="479"/>
        </w:trPr>
        <w:tc>
          <w:tcPr>
            <w:tcW w:w="2600" w:type="dxa"/>
          </w:tcPr>
          <w:p w14:paraId="6DFF9730" w14:textId="77777777" w:rsidR="00D05427" w:rsidRPr="00425FE0" w:rsidRDefault="00D05427" w:rsidP="00DC00CD">
            <w:pPr>
              <w:spacing w:after="160" w:line="278" w:lineRule="auto"/>
              <w:rPr>
                <w:bCs/>
                <w:lang w:val="en-AU"/>
              </w:rPr>
            </w:pPr>
          </w:p>
        </w:tc>
        <w:tc>
          <w:tcPr>
            <w:tcW w:w="2600" w:type="dxa"/>
            <w:hideMark/>
          </w:tcPr>
          <w:p w14:paraId="0D1EAFB3" w14:textId="3E2008D5" w:rsidR="00D05427" w:rsidRPr="00425FE0" w:rsidRDefault="00D05427" w:rsidP="00DC00CD">
            <w:pPr>
              <w:spacing w:after="160" w:line="278" w:lineRule="auto"/>
              <w:rPr>
                <w:bCs/>
                <w:lang w:val="en-AU"/>
              </w:rPr>
            </w:pPr>
          </w:p>
        </w:tc>
        <w:tc>
          <w:tcPr>
            <w:tcW w:w="2600" w:type="dxa"/>
            <w:hideMark/>
          </w:tcPr>
          <w:p w14:paraId="5EB2589E" w14:textId="77777777" w:rsidR="00D05427" w:rsidRPr="00425FE0" w:rsidRDefault="00D05427" w:rsidP="00DC00CD">
            <w:pPr>
              <w:spacing w:after="160" w:line="278" w:lineRule="auto"/>
              <w:rPr>
                <w:bCs/>
                <w:lang w:val="en-AU"/>
              </w:rPr>
            </w:pPr>
          </w:p>
        </w:tc>
        <w:tc>
          <w:tcPr>
            <w:tcW w:w="2600" w:type="dxa"/>
            <w:hideMark/>
          </w:tcPr>
          <w:p w14:paraId="7AFE7EA2" w14:textId="77777777" w:rsidR="00D05427" w:rsidRPr="00425FE0" w:rsidRDefault="00D05427" w:rsidP="00DC00CD">
            <w:pPr>
              <w:spacing w:after="160" w:line="278" w:lineRule="auto"/>
              <w:rPr>
                <w:bCs/>
                <w:lang w:val="en-AU"/>
              </w:rPr>
            </w:pPr>
          </w:p>
        </w:tc>
      </w:tr>
      <w:tr w:rsidR="00D05427" w:rsidRPr="00425FE0" w14:paraId="27AA99B9" w14:textId="77777777" w:rsidTr="00D05427">
        <w:trPr>
          <w:trHeight w:val="479"/>
        </w:trPr>
        <w:tc>
          <w:tcPr>
            <w:tcW w:w="2600" w:type="dxa"/>
          </w:tcPr>
          <w:p w14:paraId="266049FD" w14:textId="77777777" w:rsidR="00D05427" w:rsidRPr="00425FE0" w:rsidRDefault="00D05427" w:rsidP="00DC00CD">
            <w:pPr>
              <w:spacing w:after="160" w:line="278" w:lineRule="auto"/>
              <w:rPr>
                <w:bCs/>
                <w:lang w:val="en-AU"/>
              </w:rPr>
            </w:pPr>
          </w:p>
        </w:tc>
        <w:tc>
          <w:tcPr>
            <w:tcW w:w="2600" w:type="dxa"/>
          </w:tcPr>
          <w:p w14:paraId="365AAE82" w14:textId="0157F50B" w:rsidR="00D05427" w:rsidRPr="00425FE0" w:rsidRDefault="00D05427" w:rsidP="00DC00CD">
            <w:pPr>
              <w:spacing w:after="160" w:line="278" w:lineRule="auto"/>
              <w:rPr>
                <w:bCs/>
                <w:lang w:val="en-AU"/>
              </w:rPr>
            </w:pPr>
          </w:p>
        </w:tc>
        <w:tc>
          <w:tcPr>
            <w:tcW w:w="2600" w:type="dxa"/>
          </w:tcPr>
          <w:p w14:paraId="32519127" w14:textId="77777777" w:rsidR="00D05427" w:rsidRPr="00425FE0" w:rsidRDefault="00D05427" w:rsidP="00DC00CD">
            <w:pPr>
              <w:spacing w:after="160" w:line="278" w:lineRule="auto"/>
              <w:rPr>
                <w:bCs/>
                <w:lang w:val="en-AU"/>
              </w:rPr>
            </w:pPr>
          </w:p>
        </w:tc>
        <w:tc>
          <w:tcPr>
            <w:tcW w:w="2600" w:type="dxa"/>
          </w:tcPr>
          <w:p w14:paraId="7E3A5962" w14:textId="77777777" w:rsidR="00D05427" w:rsidRPr="00425FE0" w:rsidRDefault="00D05427" w:rsidP="00DC00CD">
            <w:pPr>
              <w:spacing w:after="160" w:line="278" w:lineRule="auto"/>
              <w:rPr>
                <w:bCs/>
                <w:lang w:val="en-AU"/>
              </w:rPr>
            </w:pPr>
          </w:p>
        </w:tc>
      </w:tr>
      <w:tr w:rsidR="00D05427" w:rsidRPr="00425FE0" w14:paraId="1FCEEADA" w14:textId="77777777" w:rsidTr="00D05427">
        <w:trPr>
          <w:trHeight w:val="479"/>
        </w:trPr>
        <w:tc>
          <w:tcPr>
            <w:tcW w:w="2600" w:type="dxa"/>
          </w:tcPr>
          <w:p w14:paraId="330AF66F" w14:textId="77777777" w:rsidR="00D05427" w:rsidRPr="00425FE0" w:rsidRDefault="00D05427" w:rsidP="00DC00CD">
            <w:pPr>
              <w:spacing w:after="160" w:line="278" w:lineRule="auto"/>
              <w:rPr>
                <w:bCs/>
                <w:lang w:val="en-AU"/>
              </w:rPr>
            </w:pPr>
          </w:p>
        </w:tc>
        <w:tc>
          <w:tcPr>
            <w:tcW w:w="2600" w:type="dxa"/>
          </w:tcPr>
          <w:p w14:paraId="01914B33" w14:textId="57034215" w:rsidR="00D05427" w:rsidRPr="00425FE0" w:rsidRDefault="00D05427" w:rsidP="00DC00CD">
            <w:pPr>
              <w:spacing w:after="160" w:line="278" w:lineRule="auto"/>
              <w:rPr>
                <w:bCs/>
                <w:lang w:val="en-AU"/>
              </w:rPr>
            </w:pPr>
          </w:p>
        </w:tc>
        <w:tc>
          <w:tcPr>
            <w:tcW w:w="2600" w:type="dxa"/>
          </w:tcPr>
          <w:p w14:paraId="6D2739B0" w14:textId="77777777" w:rsidR="00D05427" w:rsidRPr="00425FE0" w:rsidRDefault="00D05427" w:rsidP="00DC00CD">
            <w:pPr>
              <w:spacing w:after="160" w:line="278" w:lineRule="auto"/>
              <w:rPr>
                <w:bCs/>
                <w:lang w:val="en-AU"/>
              </w:rPr>
            </w:pPr>
          </w:p>
        </w:tc>
        <w:tc>
          <w:tcPr>
            <w:tcW w:w="2600" w:type="dxa"/>
          </w:tcPr>
          <w:p w14:paraId="14DCF7B2" w14:textId="77777777" w:rsidR="00D05427" w:rsidRPr="00425FE0" w:rsidRDefault="00D05427" w:rsidP="00DC00CD">
            <w:pPr>
              <w:spacing w:after="160" w:line="278" w:lineRule="auto"/>
              <w:rPr>
                <w:bCs/>
                <w:lang w:val="en-AU"/>
              </w:rPr>
            </w:pPr>
          </w:p>
        </w:tc>
      </w:tr>
      <w:tr w:rsidR="00D05427" w:rsidRPr="00425FE0" w14:paraId="039BC123" w14:textId="77777777" w:rsidTr="00D05427">
        <w:trPr>
          <w:trHeight w:val="479"/>
        </w:trPr>
        <w:tc>
          <w:tcPr>
            <w:tcW w:w="2600" w:type="dxa"/>
          </w:tcPr>
          <w:p w14:paraId="0A05B376" w14:textId="77777777" w:rsidR="00D05427" w:rsidRPr="00425FE0" w:rsidRDefault="00D05427" w:rsidP="00DC00CD">
            <w:pPr>
              <w:spacing w:after="160" w:line="278" w:lineRule="auto"/>
              <w:rPr>
                <w:bCs/>
                <w:lang w:val="en-AU"/>
              </w:rPr>
            </w:pPr>
          </w:p>
        </w:tc>
        <w:tc>
          <w:tcPr>
            <w:tcW w:w="2600" w:type="dxa"/>
          </w:tcPr>
          <w:p w14:paraId="3FC571FC" w14:textId="469CD78A" w:rsidR="00D05427" w:rsidRPr="00425FE0" w:rsidRDefault="00D05427" w:rsidP="00DC00CD">
            <w:pPr>
              <w:spacing w:after="160" w:line="278" w:lineRule="auto"/>
              <w:rPr>
                <w:bCs/>
                <w:lang w:val="en-AU"/>
              </w:rPr>
            </w:pPr>
          </w:p>
        </w:tc>
        <w:tc>
          <w:tcPr>
            <w:tcW w:w="2600" w:type="dxa"/>
          </w:tcPr>
          <w:p w14:paraId="26E8D680" w14:textId="77777777" w:rsidR="00D05427" w:rsidRPr="00425FE0" w:rsidRDefault="00D05427" w:rsidP="00DC00CD">
            <w:pPr>
              <w:spacing w:after="160" w:line="278" w:lineRule="auto"/>
              <w:rPr>
                <w:bCs/>
                <w:lang w:val="en-AU"/>
              </w:rPr>
            </w:pPr>
          </w:p>
        </w:tc>
        <w:tc>
          <w:tcPr>
            <w:tcW w:w="2600" w:type="dxa"/>
          </w:tcPr>
          <w:p w14:paraId="4D79A36C" w14:textId="77777777" w:rsidR="00D05427" w:rsidRPr="00425FE0" w:rsidRDefault="00D05427" w:rsidP="00DC00CD">
            <w:pPr>
              <w:spacing w:after="160" w:line="278" w:lineRule="auto"/>
              <w:rPr>
                <w:bCs/>
                <w:lang w:val="en-AU"/>
              </w:rPr>
            </w:pPr>
          </w:p>
        </w:tc>
      </w:tr>
      <w:tr w:rsidR="00D05427" w:rsidRPr="00425FE0" w14:paraId="48390E0E" w14:textId="77777777" w:rsidTr="00D05427">
        <w:trPr>
          <w:trHeight w:val="479"/>
        </w:trPr>
        <w:tc>
          <w:tcPr>
            <w:tcW w:w="2600" w:type="dxa"/>
          </w:tcPr>
          <w:p w14:paraId="16DD5754" w14:textId="77777777" w:rsidR="00D05427" w:rsidRPr="00425FE0" w:rsidRDefault="00D05427" w:rsidP="00DC00CD">
            <w:pPr>
              <w:spacing w:after="160" w:line="278" w:lineRule="auto"/>
              <w:rPr>
                <w:bCs/>
                <w:lang w:val="en-AU"/>
              </w:rPr>
            </w:pPr>
          </w:p>
        </w:tc>
        <w:tc>
          <w:tcPr>
            <w:tcW w:w="2600" w:type="dxa"/>
          </w:tcPr>
          <w:p w14:paraId="55C200DF" w14:textId="17C25FAE" w:rsidR="00D05427" w:rsidRPr="00425FE0" w:rsidRDefault="00D05427" w:rsidP="00DC00CD">
            <w:pPr>
              <w:spacing w:after="160" w:line="278" w:lineRule="auto"/>
              <w:rPr>
                <w:bCs/>
                <w:lang w:val="en-AU"/>
              </w:rPr>
            </w:pPr>
          </w:p>
        </w:tc>
        <w:tc>
          <w:tcPr>
            <w:tcW w:w="2600" w:type="dxa"/>
          </w:tcPr>
          <w:p w14:paraId="689FAE47" w14:textId="77777777" w:rsidR="00D05427" w:rsidRPr="00425FE0" w:rsidRDefault="00D05427" w:rsidP="00DC00CD">
            <w:pPr>
              <w:spacing w:after="160" w:line="278" w:lineRule="auto"/>
              <w:rPr>
                <w:bCs/>
                <w:lang w:val="en-AU"/>
              </w:rPr>
            </w:pPr>
          </w:p>
        </w:tc>
        <w:tc>
          <w:tcPr>
            <w:tcW w:w="2600" w:type="dxa"/>
          </w:tcPr>
          <w:p w14:paraId="50EDD3DA" w14:textId="77777777" w:rsidR="00D05427" w:rsidRPr="00425FE0" w:rsidRDefault="00D05427" w:rsidP="00DC00CD">
            <w:pPr>
              <w:spacing w:after="160" w:line="278" w:lineRule="auto"/>
              <w:rPr>
                <w:bCs/>
                <w:lang w:val="en-AU"/>
              </w:rPr>
            </w:pPr>
          </w:p>
        </w:tc>
      </w:tr>
      <w:tr w:rsidR="00D05427" w:rsidRPr="00425FE0" w14:paraId="780C988C" w14:textId="77777777" w:rsidTr="00D05427">
        <w:trPr>
          <w:trHeight w:val="479"/>
        </w:trPr>
        <w:tc>
          <w:tcPr>
            <w:tcW w:w="2600" w:type="dxa"/>
          </w:tcPr>
          <w:p w14:paraId="7959A029" w14:textId="77777777" w:rsidR="00D05427" w:rsidRPr="00425FE0" w:rsidRDefault="00D05427" w:rsidP="00DC00CD">
            <w:pPr>
              <w:spacing w:after="160" w:line="278" w:lineRule="auto"/>
              <w:rPr>
                <w:bCs/>
                <w:lang w:val="en-AU"/>
              </w:rPr>
            </w:pPr>
          </w:p>
        </w:tc>
        <w:tc>
          <w:tcPr>
            <w:tcW w:w="2600" w:type="dxa"/>
          </w:tcPr>
          <w:p w14:paraId="7E143EEB" w14:textId="446BDF12" w:rsidR="00D05427" w:rsidRPr="00425FE0" w:rsidRDefault="00D05427" w:rsidP="00DC00CD">
            <w:pPr>
              <w:spacing w:after="160" w:line="278" w:lineRule="auto"/>
              <w:rPr>
                <w:bCs/>
                <w:lang w:val="en-AU"/>
              </w:rPr>
            </w:pPr>
          </w:p>
        </w:tc>
        <w:tc>
          <w:tcPr>
            <w:tcW w:w="2600" w:type="dxa"/>
          </w:tcPr>
          <w:p w14:paraId="56C6135A" w14:textId="77777777" w:rsidR="00D05427" w:rsidRPr="00425FE0" w:rsidRDefault="00D05427" w:rsidP="00DC00CD">
            <w:pPr>
              <w:spacing w:after="160" w:line="278" w:lineRule="auto"/>
              <w:rPr>
                <w:bCs/>
                <w:lang w:val="en-AU"/>
              </w:rPr>
            </w:pPr>
          </w:p>
        </w:tc>
        <w:tc>
          <w:tcPr>
            <w:tcW w:w="2600" w:type="dxa"/>
          </w:tcPr>
          <w:p w14:paraId="07E13D77" w14:textId="77777777" w:rsidR="00D05427" w:rsidRPr="00425FE0" w:rsidRDefault="00D05427" w:rsidP="00DC00CD">
            <w:pPr>
              <w:spacing w:after="160" w:line="278" w:lineRule="auto"/>
              <w:rPr>
                <w:bCs/>
                <w:lang w:val="en-AU"/>
              </w:rPr>
            </w:pPr>
          </w:p>
        </w:tc>
      </w:tr>
      <w:tr w:rsidR="00D05427" w:rsidRPr="00425FE0" w14:paraId="52C8FA80" w14:textId="77777777" w:rsidTr="00D05427">
        <w:trPr>
          <w:trHeight w:val="479"/>
        </w:trPr>
        <w:tc>
          <w:tcPr>
            <w:tcW w:w="2600" w:type="dxa"/>
          </w:tcPr>
          <w:p w14:paraId="17FC64B2" w14:textId="77777777" w:rsidR="00D05427" w:rsidRPr="00425FE0" w:rsidRDefault="00D05427" w:rsidP="00DC00CD">
            <w:pPr>
              <w:spacing w:after="160" w:line="278" w:lineRule="auto"/>
              <w:rPr>
                <w:bCs/>
                <w:lang w:val="en-AU"/>
              </w:rPr>
            </w:pPr>
          </w:p>
        </w:tc>
        <w:tc>
          <w:tcPr>
            <w:tcW w:w="2600" w:type="dxa"/>
          </w:tcPr>
          <w:p w14:paraId="3EEC88C9" w14:textId="7E6230F0" w:rsidR="00D05427" w:rsidRPr="00425FE0" w:rsidRDefault="00D05427" w:rsidP="00DC00CD">
            <w:pPr>
              <w:spacing w:after="160" w:line="278" w:lineRule="auto"/>
              <w:rPr>
                <w:bCs/>
                <w:lang w:val="en-AU"/>
              </w:rPr>
            </w:pPr>
          </w:p>
        </w:tc>
        <w:tc>
          <w:tcPr>
            <w:tcW w:w="2600" w:type="dxa"/>
          </w:tcPr>
          <w:p w14:paraId="5A5CADBB" w14:textId="77777777" w:rsidR="00D05427" w:rsidRPr="00425FE0" w:rsidRDefault="00D05427" w:rsidP="00DC00CD">
            <w:pPr>
              <w:spacing w:after="160" w:line="278" w:lineRule="auto"/>
              <w:rPr>
                <w:bCs/>
                <w:lang w:val="en-AU"/>
              </w:rPr>
            </w:pPr>
          </w:p>
        </w:tc>
        <w:tc>
          <w:tcPr>
            <w:tcW w:w="2600" w:type="dxa"/>
          </w:tcPr>
          <w:p w14:paraId="3081C91C" w14:textId="77777777" w:rsidR="00D05427" w:rsidRPr="00425FE0" w:rsidRDefault="00D05427" w:rsidP="00DC00CD">
            <w:pPr>
              <w:spacing w:after="160" w:line="278" w:lineRule="auto"/>
              <w:rPr>
                <w:bCs/>
                <w:lang w:val="en-AU"/>
              </w:rPr>
            </w:pPr>
          </w:p>
        </w:tc>
      </w:tr>
      <w:tr w:rsidR="00D05427" w:rsidRPr="00425FE0" w14:paraId="712C70BF" w14:textId="77777777" w:rsidTr="00D05427">
        <w:trPr>
          <w:trHeight w:val="479"/>
        </w:trPr>
        <w:tc>
          <w:tcPr>
            <w:tcW w:w="2600" w:type="dxa"/>
          </w:tcPr>
          <w:p w14:paraId="190E8A33" w14:textId="77777777" w:rsidR="00D05427" w:rsidRPr="00425FE0" w:rsidRDefault="00D05427" w:rsidP="00DC00CD">
            <w:pPr>
              <w:spacing w:after="160" w:line="278" w:lineRule="auto"/>
              <w:rPr>
                <w:bCs/>
                <w:lang w:val="en-AU"/>
              </w:rPr>
            </w:pPr>
          </w:p>
        </w:tc>
        <w:tc>
          <w:tcPr>
            <w:tcW w:w="2600" w:type="dxa"/>
          </w:tcPr>
          <w:p w14:paraId="46C9D489" w14:textId="48AFBDBB" w:rsidR="00D05427" w:rsidRPr="00425FE0" w:rsidRDefault="00D05427" w:rsidP="00DC00CD">
            <w:pPr>
              <w:spacing w:after="160" w:line="278" w:lineRule="auto"/>
              <w:rPr>
                <w:bCs/>
                <w:lang w:val="en-AU"/>
              </w:rPr>
            </w:pPr>
          </w:p>
        </w:tc>
        <w:tc>
          <w:tcPr>
            <w:tcW w:w="2600" w:type="dxa"/>
          </w:tcPr>
          <w:p w14:paraId="2CC2A20D" w14:textId="77777777" w:rsidR="00D05427" w:rsidRPr="00425FE0" w:rsidRDefault="00D05427" w:rsidP="00DC00CD">
            <w:pPr>
              <w:spacing w:after="160" w:line="278" w:lineRule="auto"/>
              <w:rPr>
                <w:bCs/>
                <w:lang w:val="en-AU"/>
              </w:rPr>
            </w:pPr>
          </w:p>
        </w:tc>
        <w:tc>
          <w:tcPr>
            <w:tcW w:w="2600" w:type="dxa"/>
          </w:tcPr>
          <w:p w14:paraId="41CFA344" w14:textId="77777777" w:rsidR="00D05427" w:rsidRPr="00425FE0" w:rsidRDefault="00D05427" w:rsidP="00DC00CD">
            <w:pPr>
              <w:spacing w:after="160" w:line="278" w:lineRule="auto"/>
              <w:rPr>
                <w:bCs/>
                <w:lang w:val="en-AU"/>
              </w:rPr>
            </w:pPr>
          </w:p>
        </w:tc>
      </w:tr>
    </w:tbl>
    <w:p w14:paraId="54F1D37A" w14:textId="77777777" w:rsidR="00C62DF3" w:rsidRPr="00425FE0" w:rsidRDefault="00C62DF3" w:rsidP="00C62DF3">
      <w:pPr>
        <w:spacing w:after="160" w:line="278" w:lineRule="auto"/>
        <w:rPr>
          <w:bCs/>
          <w:lang w:val="en-AU"/>
        </w:rPr>
      </w:pPr>
    </w:p>
    <w:p w14:paraId="7F378715" w14:textId="10462A64" w:rsidR="00C62DF3" w:rsidRDefault="00C62DF3">
      <w:pPr>
        <w:spacing w:after="160" w:line="278" w:lineRule="auto"/>
        <w:rPr>
          <w:sz w:val="24"/>
          <w:szCs w:val="24"/>
          <w:lang w:val="en-AU"/>
        </w:rPr>
      </w:pPr>
    </w:p>
    <w:p w14:paraId="5380B036" w14:textId="0170995D" w:rsidR="00067AD7" w:rsidRPr="00BA7116" w:rsidRDefault="00067AD7">
      <w:pPr>
        <w:spacing w:after="160" w:line="278" w:lineRule="auto"/>
        <w:rPr>
          <w:b/>
          <w:bCs/>
          <w:sz w:val="28"/>
          <w:szCs w:val="28"/>
          <w:lang w:val="en-AU"/>
        </w:rPr>
      </w:pPr>
      <w:r w:rsidRPr="00BA7116">
        <w:rPr>
          <w:b/>
          <w:bCs/>
          <w:sz w:val="28"/>
          <w:szCs w:val="28"/>
          <w:lang w:val="en-AU"/>
        </w:rPr>
        <w:t>Section 7: Attachments Checklist</w:t>
      </w:r>
    </w:p>
    <w:p w14:paraId="1E04FE16" w14:textId="77777777" w:rsidR="00FC4781" w:rsidRPr="00070594" w:rsidRDefault="00FC4781" w:rsidP="00FC4781">
      <w:pPr>
        <w:spacing w:after="160" w:line="278" w:lineRule="auto"/>
        <w:ind w:left="720" w:hanging="720"/>
        <w:rPr>
          <w:lang w:val="en-AU"/>
        </w:rPr>
      </w:pPr>
      <w:r w:rsidRPr="00070594">
        <w:rPr>
          <w:lang w:val="en-AU"/>
        </w:rPr>
        <w:t>Please tick to confirm the following documents are included with your submission:</w:t>
      </w:r>
    </w:p>
    <w:p w14:paraId="59F8695C" w14:textId="4A1360CD" w:rsidR="005701A0" w:rsidRPr="005701A0" w:rsidRDefault="005701A0" w:rsidP="00761BA5">
      <w:pPr>
        <w:spacing w:after="160" w:line="278" w:lineRule="auto"/>
        <w:ind w:left="720" w:hanging="720"/>
        <w:rPr>
          <w:lang w:val="en-AU"/>
        </w:rPr>
      </w:pPr>
      <w:r w:rsidRPr="005701A0">
        <w:rPr>
          <w:lang w:val="en-AU"/>
        </w:rPr>
        <w:t xml:space="preserve">☐ </w:t>
      </w:r>
      <w:r w:rsidR="00761BA5">
        <w:rPr>
          <w:lang w:val="en-AU"/>
        </w:rPr>
        <w:tab/>
      </w:r>
      <w:r w:rsidRPr="005701A0">
        <w:rPr>
          <w:lang w:val="en-AU"/>
        </w:rPr>
        <w:t>Copies of all required Insurance Certificates (Public Liability, Workers’ Compensation, Plant &amp; Equipment)</w:t>
      </w:r>
    </w:p>
    <w:p w14:paraId="29EECFC1" w14:textId="64757B60" w:rsidR="005701A0" w:rsidRPr="005701A0" w:rsidRDefault="005701A0" w:rsidP="005701A0">
      <w:pPr>
        <w:spacing w:after="160" w:line="278" w:lineRule="auto"/>
        <w:rPr>
          <w:lang w:val="en-AU"/>
        </w:rPr>
      </w:pPr>
      <w:r w:rsidRPr="005701A0">
        <w:rPr>
          <w:lang w:val="en-AU"/>
        </w:rPr>
        <w:t xml:space="preserve">☐ </w:t>
      </w:r>
      <w:r w:rsidR="00761BA5">
        <w:rPr>
          <w:lang w:val="en-AU"/>
        </w:rPr>
        <w:tab/>
      </w:r>
      <w:r w:rsidRPr="005701A0">
        <w:rPr>
          <w:lang w:val="en-AU"/>
        </w:rPr>
        <w:t>Completed Pricing Schedule</w:t>
      </w:r>
    </w:p>
    <w:p w14:paraId="49A4F714" w14:textId="0A0B0917" w:rsidR="005701A0" w:rsidRPr="005701A0" w:rsidRDefault="005701A0" w:rsidP="00761BA5">
      <w:pPr>
        <w:spacing w:after="160" w:line="278" w:lineRule="auto"/>
        <w:ind w:left="720" w:hanging="720"/>
        <w:rPr>
          <w:lang w:val="en-AU"/>
        </w:rPr>
      </w:pPr>
      <w:r w:rsidRPr="005701A0">
        <w:rPr>
          <w:lang w:val="en-AU"/>
        </w:rPr>
        <w:t xml:space="preserve">☐ </w:t>
      </w:r>
      <w:r w:rsidR="00761BA5">
        <w:rPr>
          <w:lang w:val="en-AU"/>
        </w:rPr>
        <w:tab/>
      </w:r>
      <w:r w:rsidRPr="005701A0">
        <w:rPr>
          <w:lang w:val="en-AU"/>
        </w:rPr>
        <w:t>Completed Workplace Health and Safety (WH&amp;S) Questionnaire, including all supporting documentation</w:t>
      </w:r>
    </w:p>
    <w:p w14:paraId="58A79D8B" w14:textId="64686A74" w:rsidR="005701A0" w:rsidRPr="005701A0" w:rsidRDefault="005701A0" w:rsidP="005701A0">
      <w:pPr>
        <w:spacing w:after="160" w:line="278" w:lineRule="auto"/>
        <w:rPr>
          <w:lang w:val="en-AU"/>
        </w:rPr>
      </w:pPr>
      <w:r w:rsidRPr="005701A0">
        <w:rPr>
          <w:lang w:val="en-AU"/>
        </w:rPr>
        <w:t xml:space="preserve">☐ </w:t>
      </w:r>
      <w:r w:rsidR="00761BA5">
        <w:rPr>
          <w:lang w:val="en-AU"/>
        </w:rPr>
        <w:tab/>
      </w:r>
      <w:r w:rsidRPr="005701A0">
        <w:rPr>
          <w:lang w:val="en-AU"/>
        </w:rPr>
        <w:t>Copies of all relevant Operator Licences and Qualifications</w:t>
      </w:r>
    </w:p>
    <w:p w14:paraId="3153D130" w14:textId="14C8DFB3" w:rsidR="005701A0" w:rsidRPr="005701A0" w:rsidRDefault="005701A0" w:rsidP="005701A0">
      <w:pPr>
        <w:spacing w:after="160" w:line="278" w:lineRule="auto"/>
        <w:rPr>
          <w:lang w:val="en-AU"/>
        </w:rPr>
      </w:pPr>
      <w:r w:rsidRPr="005701A0">
        <w:rPr>
          <w:lang w:val="en-AU"/>
        </w:rPr>
        <w:t xml:space="preserve">☐ </w:t>
      </w:r>
      <w:r w:rsidR="00761BA5">
        <w:rPr>
          <w:lang w:val="en-AU"/>
        </w:rPr>
        <w:tab/>
      </w:r>
      <w:r w:rsidRPr="005701A0">
        <w:rPr>
          <w:lang w:val="en-AU"/>
        </w:rPr>
        <w:t>Copies of Plant Registration Certificates and Safety Compliance Documentation</w:t>
      </w:r>
    </w:p>
    <w:p w14:paraId="2F906902" w14:textId="793A9DA8" w:rsidR="00067AD7" w:rsidRPr="00243930" w:rsidRDefault="005701A0" w:rsidP="005701A0">
      <w:pPr>
        <w:spacing w:after="160" w:line="278" w:lineRule="auto"/>
        <w:rPr>
          <w:sz w:val="24"/>
          <w:szCs w:val="24"/>
          <w:lang w:val="en-AU"/>
        </w:rPr>
      </w:pPr>
      <w:r w:rsidRPr="005701A0">
        <w:rPr>
          <w:lang w:val="en-AU"/>
        </w:rPr>
        <w:t xml:space="preserve">☐ </w:t>
      </w:r>
      <w:r w:rsidR="00761BA5">
        <w:rPr>
          <w:lang w:val="en-AU"/>
        </w:rPr>
        <w:tab/>
      </w:r>
      <w:r w:rsidRPr="005701A0">
        <w:rPr>
          <w:lang w:val="en-AU"/>
        </w:rPr>
        <w:t>Declaration confirming that the Conditions of Contract have been read and understood</w:t>
      </w:r>
    </w:p>
    <w:p w14:paraId="2C5F9EEE" w14:textId="77777777" w:rsidR="00E6255D" w:rsidRPr="00243930" w:rsidRDefault="00E6255D" w:rsidP="00E6255D">
      <w:pPr>
        <w:rPr>
          <w:sz w:val="24"/>
          <w:szCs w:val="24"/>
          <w:lang w:val="en-AU"/>
        </w:rPr>
      </w:pPr>
    </w:p>
    <w:p w14:paraId="748BCCE2" w14:textId="50C93A38" w:rsidR="00FB1218" w:rsidRPr="00F3075C" w:rsidRDefault="00AE54BE" w:rsidP="00425FE0">
      <w:pPr>
        <w:spacing w:after="160" w:line="278" w:lineRule="auto"/>
        <w:jc w:val="center"/>
        <w:rPr>
          <w:b/>
          <w:bCs/>
          <w:sz w:val="32"/>
          <w:szCs w:val="32"/>
          <w:u w:val="single"/>
          <w:lang w:val="en-AU"/>
        </w:rPr>
      </w:pPr>
      <w:r w:rsidRPr="00243930">
        <w:rPr>
          <w:sz w:val="24"/>
          <w:szCs w:val="24"/>
          <w:lang w:val="en-AU"/>
        </w:rPr>
        <w:br w:type="page"/>
      </w:r>
      <w:r w:rsidR="00FB1218" w:rsidRPr="00F3075C">
        <w:rPr>
          <w:b/>
          <w:bCs/>
          <w:sz w:val="32"/>
          <w:szCs w:val="32"/>
          <w:u w:val="single"/>
          <w:lang w:val="en-AU"/>
        </w:rPr>
        <w:lastRenderedPageBreak/>
        <w:t>Conditions of Contract</w:t>
      </w:r>
    </w:p>
    <w:p w14:paraId="6545AC3A" w14:textId="6824DB1B" w:rsidR="004032B6" w:rsidRPr="00F3075C" w:rsidRDefault="004032B6" w:rsidP="00CA7652">
      <w:pPr>
        <w:pStyle w:val="ListParagraph"/>
        <w:numPr>
          <w:ilvl w:val="0"/>
          <w:numId w:val="3"/>
        </w:numPr>
        <w:spacing w:after="160" w:line="278" w:lineRule="auto"/>
        <w:rPr>
          <w:b/>
          <w:bCs/>
        </w:rPr>
      </w:pPr>
      <w:r w:rsidRPr="00F3075C">
        <w:rPr>
          <w:b/>
          <w:bCs/>
        </w:rPr>
        <w:t>W</w:t>
      </w:r>
      <w:r w:rsidR="00432A73" w:rsidRPr="00F3075C">
        <w:rPr>
          <w:b/>
          <w:bCs/>
        </w:rPr>
        <w:t>ork Health and Safety (W</w:t>
      </w:r>
      <w:r w:rsidRPr="00F3075C">
        <w:rPr>
          <w:b/>
          <w:bCs/>
        </w:rPr>
        <w:t>H&amp;S</w:t>
      </w:r>
      <w:r w:rsidR="00432A73" w:rsidRPr="00F3075C">
        <w:rPr>
          <w:b/>
          <w:bCs/>
        </w:rPr>
        <w:t>)</w:t>
      </w:r>
      <w:r w:rsidRPr="00F3075C">
        <w:rPr>
          <w:b/>
          <w:bCs/>
        </w:rPr>
        <w:t xml:space="preserve"> Requirements</w:t>
      </w:r>
    </w:p>
    <w:p w14:paraId="368B1CF4" w14:textId="77777777" w:rsidR="00ED6581" w:rsidRPr="00F3075C" w:rsidRDefault="00ED6581" w:rsidP="00432A73">
      <w:pPr>
        <w:spacing w:after="160" w:line="278" w:lineRule="auto"/>
      </w:pPr>
      <w:r w:rsidRPr="00F3075C">
        <w:t>Contractors and their subcontractors engaged under this contract must identify and uphold their obligations under WH&amp;S legislation. They are responsible for ensuring the safety of all workers and any other individuals potentially affected by the work.</w:t>
      </w:r>
    </w:p>
    <w:p w14:paraId="3F5B13D8" w14:textId="712F16D0" w:rsidR="00432A73" w:rsidRPr="00F3075C" w:rsidRDefault="00432A73" w:rsidP="00432A73">
      <w:pPr>
        <w:spacing w:after="160" w:line="278" w:lineRule="auto"/>
      </w:pPr>
      <w:r w:rsidRPr="00F3075C">
        <w:t>Contractors must:</w:t>
      </w:r>
    </w:p>
    <w:p w14:paraId="54CAF6F4" w14:textId="77777777" w:rsidR="00ED6581" w:rsidRPr="00F3075C" w:rsidRDefault="00ED6581" w:rsidP="00ED6581">
      <w:pPr>
        <w:pStyle w:val="ListParagraph"/>
        <w:numPr>
          <w:ilvl w:val="0"/>
          <w:numId w:val="16"/>
        </w:numPr>
        <w:spacing w:after="160" w:line="278" w:lineRule="auto"/>
      </w:pPr>
      <w:r w:rsidRPr="00F3075C">
        <w:t>Comply with all relevant WH&amp;S laws, including the Work Health and Safety Act 2011, applicable Regulations, and relevant Codes of Practice.</w:t>
      </w:r>
    </w:p>
    <w:p w14:paraId="45FEB169" w14:textId="77777777" w:rsidR="00ED6581" w:rsidRPr="00F3075C" w:rsidRDefault="00ED6581" w:rsidP="00ED6581">
      <w:pPr>
        <w:pStyle w:val="ListParagraph"/>
        <w:numPr>
          <w:ilvl w:val="0"/>
          <w:numId w:val="16"/>
        </w:numPr>
        <w:spacing w:after="160" w:line="278" w:lineRule="auto"/>
      </w:pPr>
      <w:r w:rsidRPr="00F3075C">
        <w:t>Provide Council with current WH&amp;S policies and procedures. Where these are not in place, Council’s policies and procedures must be adopted.</w:t>
      </w:r>
    </w:p>
    <w:p w14:paraId="124A5356" w14:textId="3C844FCF" w:rsidR="00432A73" w:rsidRPr="00F3075C" w:rsidRDefault="00ED6581" w:rsidP="00ED6581">
      <w:pPr>
        <w:pStyle w:val="ListParagraph"/>
        <w:numPr>
          <w:ilvl w:val="0"/>
          <w:numId w:val="16"/>
        </w:numPr>
        <w:spacing w:after="160" w:line="278" w:lineRule="auto"/>
        <w:rPr>
          <w:b/>
          <w:bCs/>
        </w:rPr>
      </w:pPr>
      <w:r w:rsidRPr="00F3075C">
        <w:t>Follow all reasonable WH&amp;S directions issued by Murweh Shire Council.</w:t>
      </w:r>
    </w:p>
    <w:p w14:paraId="25810814" w14:textId="77777777" w:rsidR="00ED6581" w:rsidRPr="00F3075C" w:rsidRDefault="00ED6581" w:rsidP="00ED6581">
      <w:pPr>
        <w:pStyle w:val="ListParagraph"/>
        <w:spacing w:after="160" w:line="278" w:lineRule="auto"/>
        <w:ind w:left="1440"/>
        <w:rPr>
          <w:b/>
          <w:bCs/>
        </w:rPr>
      </w:pPr>
    </w:p>
    <w:p w14:paraId="40F664A4" w14:textId="0EB71687" w:rsidR="004032B6" w:rsidRPr="00F3075C" w:rsidRDefault="004032B6" w:rsidP="00CA7652">
      <w:pPr>
        <w:pStyle w:val="ListParagraph"/>
        <w:numPr>
          <w:ilvl w:val="0"/>
          <w:numId w:val="3"/>
        </w:numPr>
        <w:spacing w:after="160" w:line="278" w:lineRule="auto"/>
        <w:rPr>
          <w:b/>
          <w:bCs/>
        </w:rPr>
      </w:pPr>
      <w:r w:rsidRPr="00F3075C">
        <w:rPr>
          <w:b/>
          <w:bCs/>
        </w:rPr>
        <w:t xml:space="preserve">Legislative Compliance </w:t>
      </w:r>
    </w:p>
    <w:p w14:paraId="54D65543" w14:textId="77777777" w:rsidR="00ED6581" w:rsidRPr="00F3075C" w:rsidRDefault="00ED6581" w:rsidP="00ED6581">
      <w:pPr>
        <w:spacing w:after="160" w:line="278" w:lineRule="auto"/>
      </w:pPr>
      <w:r w:rsidRPr="00F3075C">
        <w:t>Contractors must maintain a safe workplace and implement safe systems of work in accordance with the Work Health and Safety Act 2011, its associated Regulations, and Codes of Practice, including Council-specific WH&amp;S requirements.</w:t>
      </w:r>
    </w:p>
    <w:p w14:paraId="0F69C11C" w14:textId="65825A7D" w:rsidR="004032B6" w:rsidRPr="00F3075C" w:rsidRDefault="004032B6" w:rsidP="00ED6581">
      <w:pPr>
        <w:pStyle w:val="ListParagraph"/>
        <w:numPr>
          <w:ilvl w:val="0"/>
          <w:numId w:val="3"/>
        </w:numPr>
        <w:spacing w:after="160" w:line="278" w:lineRule="auto"/>
        <w:rPr>
          <w:b/>
          <w:bCs/>
        </w:rPr>
      </w:pPr>
      <w:r w:rsidRPr="00F3075C">
        <w:rPr>
          <w:b/>
          <w:bCs/>
        </w:rPr>
        <w:t>Tenderer WH&amp;S System Questionnaire</w:t>
      </w:r>
    </w:p>
    <w:p w14:paraId="4F569E78" w14:textId="77777777" w:rsidR="00432A73" w:rsidRPr="00F3075C" w:rsidRDefault="00432A73" w:rsidP="00432A73">
      <w:pPr>
        <w:spacing w:after="160" w:line="278" w:lineRule="auto"/>
      </w:pPr>
      <w:r w:rsidRPr="00F3075C">
        <w:t>All tenderers must complete the WH&amp;S System Questionnaire and submit it with their tender. Failure to do so may result in ineligibility.</w:t>
      </w:r>
    </w:p>
    <w:p w14:paraId="26142D95" w14:textId="097BB583" w:rsidR="004032B6" w:rsidRPr="00F3075C" w:rsidRDefault="004032B6" w:rsidP="00CA7652">
      <w:pPr>
        <w:pStyle w:val="ListParagraph"/>
        <w:numPr>
          <w:ilvl w:val="0"/>
          <w:numId w:val="3"/>
        </w:numPr>
        <w:spacing w:after="160" w:line="278" w:lineRule="auto"/>
        <w:rPr>
          <w:b/>
          <w:bCs/>
        </w:rPr>
      </w:pPr>
      <w:r w:rsidRPr="00F3075C">
        <w:rPr>
          <w:b/>
          <w:bCs/>
        </w:rPr>
        <w:t>Hazard</w:t>
      </w:r>
      <w:r w:rsidR="00ED6581" w:rsidRPr="00F3075C">
        <w:rPr>
          <w:b/>
          <w:bCs/>
        </w:rPr>
        <w:t xml:space="preserve"> Identification</w:t>
      </w:r>
    </w:p>
    <w:p w14:paraId="4FDF6FDE" w14:textId="77777777" w:rsidR="00ED6581" w:rsidRPr="00F3075C" w:rsidRDefault="00ED6581" w:rsidP="00ED6581">
      <w:pPr>
        <w:spacing w:after="160" w:line="278" w:lineRule="auto"/>
      </w:pPr>
      <w:r w:rsidRPr="00F3075C">
        <w:t>Contractors must:</w:t>
      </w:r>
    </w:p>
    <w:p w14:paraId="49D388DD" w14:textId="77777777" w:rsidR="00ED6581" w:rsidRPr="00F3075C" w:rsidRDefault="00ED6581" w:rsidP="00ED6581">
      <w:pPr>
        <w:pStyle w:val="ListParagraph"/>
        <w:numPr>
          <w:ilvl w:val="0"/>
          <w:numId w:val="17"/>
        </w:numPr>
        <w:spacing w:after="160" w:line="278" w:lineRule="auto"/>
      </w:pPr>
      <w:r w:rsidRPr="00F3075C">
        <w:t>Conduct site-specific hazard identification.</w:t>
      </w:r>
    </w:p>
    <w:p w14:paraId="533671BB" w14:textId="77777777" w:rsidR="00ED6581" w:rsidRPr="00F3075C" w:rsidRDefault="00ED6581" w:rsidP="00ED6581">
      <w:pPr>
        <w:pStyle w:val="ListParagraph"/>
        <w:numPr>
          <w:ilvl w:val="0"/>
          <w:numId w:val="17"/>
        </w:numPr>
        <w:spacing w:after="160" w:line="278" w:lineRule="auto"/>
      </w:pPr>
      <w:r w:rsidRPr="00F3075C">
        <w:t>Maintain a hazard register, detailing hazard descriptions, identification dates, and control measures.</w:t>
      </w:r>
    </w:p>
    <w:p w14:paraId="6AB5FEE7" w14:textId="77777777" w:rsidR="00ED6581" w:rsidRPr="00F3075C" w:rsidRDefault="00ED6581" w:rsidP="00ED6581">
      <w:pPr>
        <w:pStyle w:val="ListParagraph"/>
        <w:numPr>
          <w:ilvl w:val="0"/>
          <w:numId w:val="17"/>
        </w:numPr>
        <w:spacing w:after="160" w:line="278" w:lineRule="auto"/>
      </w:pPr>
      <w:r w:rsidRPr="00F3075C">
        <w:t>Make the register available to Council upon request.</w:t>
      </w:r>
    </w:p>
    <w:p w14:paraId="2B5BB8B3" w14:textId="77777777" w:rsidR="00432A73" w:rsidRPr="00F3075C" w:rsidRDefault="00432A73" w:rsidP="00432A73">
      <w:pPr>
        <w:pStyle w:val="ListParagraph"/>
        <w:spacing w:after="160" w:line="278" w:lineRule="auto"/>
      </w:pPr>
    </w:p>
    <w:p w14:paraId="6C385F8C" w14:textId="46020BB1" w:rsidR="004032B6" w:rsidRPr="00F3075C" w:rsidRDefault="004032B6" w:rsidP="00CA7652">
      <w:pPr>
        <w:pStyle w:val="ListParagraph"/>
        <w:numPr>
          <w:ilvl w:val="0"/>
          <w:numId w:val="3"/>
        </w:numPr>
        <w:spacing w:after="160" w:line="278" w:lineRule="auto"/>
        <w:rPr>
          <w:b/>
          <w:bCs/>
        </w:rPr>
      </w:pPr>
      <w:r w:rsidRPr="00F3075C">
        <w:rPr>
          <w:b/>
          <w:bCs/>
        </w:rPr>
        <w:t>Hazardous Work</w:t>
      </w:r>
    </w:p>
    <w:p w14:paraId="524E1497" w14:textId="77777777" w:rsidR="00ED6581" w:rsidRPr="00F3075C" w:rsidRDefault="00ED6581" w:rsidP="00ED6581">
      <w:pPr>
        <w:spacing w:after="160" w:line="278" w:lineRule="auto"/>
      </w:pPr>
      <w:r w:rsidRPr="00F3075C">
        <w:t>Contractors must identify and manage high-risk activities such as hot work, hazardous substances, confined space entry, asbestos handling, excavation, trenching, and working at heights.</w:t>
      </w:r>
    </w:p>
    <w:p w14:paraId="4997FCBD" w14:textId="77777777" w:rsidR="00ED6581" w:rsidRPr="00F3075C" w:rsidRDefault="00ED6581" w:rsidP="00ED6581">
      <w:pPr>
        <w:spacing w:after="160" w:line="278" w:lineRule="auto"/>
      </w:pPr>
      <w:r w:rsidRPr="00F3075C">
        <w:t>Appropriate permits and control measures must be in place prior to the commencement of such work.</w:t>
      </w:r>
    </w:p>
    <w:p w14:paraId="75ADC48F" w14:textId="7F786A6E" w:rsidR="004032B6" w:rsidRPr="00F3075C" w:rsidRDefault="004032B6" w:rsidP="00ED6581">
      <w:pPr>
        <w:pStyle w:val="ListParagraph"/>
        <w:numPr>
          <w:ilvl w:val="0"/>
          <w:numId w:val="3"/>
        </w:numPr>
        <w:spacing w:after="160" w:line="278" w:lineRule="auto"/>
        <w:rPr>
          <w:b/>
          <w:bCs/>
        </w:rPr>
      </w:pPr>
      <w:r w:rsidRPr="00F3075C">
        <w:rPr>
          <w:b/>
          <w:bCs/>
        </w:rPr>
        <w:t>Risk Assessment</w:t>
      </w:r>
    </w:p>
    <w:p w14:paraId="5B24DF79" w14:textId="77777777" w:rsidR="00432A73" w:rsidRPr="00F3075C" w:rsidRDefault="00432A73" w:rsidP="00432A73">
      <w:pPr>
        <w:spacing w:after="160" w:line="278" w:lineRule="auto"/>
      </w:pPr>
      <w:r w:rsidRPr="00F3075C">
        <w:t>Risk assessments and associated control strategies must be submitted to the Council and approved prior to commencement of work. Generic assessments may be accepted where appropriate.</w:t>
      </w:r>
    </w:p>
    <w:p w14:paraId="68F5ED2E" w14:textId="16799D61" w:rsidR="004032B6" w:rsidRPr="00F3075C" w:rsidRDefault="004032B6" w:rsidP="00CA7652">
      <w:pPr>
        <w:pStyle w:val="ListParagraph"/>
        <w:numPr>
          <w:ilvl w:val="0"/>
          <w:numId w:val="3"/>
        </w:numPr>
        <w:spacing w:after="160" w:line="278" w:lineRule="auto"/>
        <w:rPr>
          <w:b/>
          <w:bCs/>
        </w:rPr>
      </w:pPr>
      <w:r w:rsidRPr="00F3075C">
        <w:rPr>
          <w:b/>
          <w:bCs/>
        </w:rPr>
        <w:t>Safe Work Method Statements</w:t>
      </w:r>
      <w:r w:rsidR="00ED6581" w:rsidRPr="00F3075C">
        <w:rPr>
          <w:b/>
          <w:bCs/>
        </w:rPr>
        <w:t xml:space="preserve"> (SWMS)</w:t>
      </w:r>
    </w:p>
    <w:p w14:paraId="3EBE9FBB" w14:textId="174BDEDF" w:rsidR="00ED6581" w:rsidRPr="00F3075C" w:rsidRDefault="00ED6581" w:rsidP="00ED6581">
      <w:pPr>
        <w:spacing w:after="120" w:line="278" w:lineRule="auto"/>
      </w:pPr>
      <w:r w:rsidRPr="00F3075C">
        <w:t>For high-risk construction work, the contractor must:</w:t>
      </w:r>
    </w:p>
    <w:p w14:paraId="3202AD90" w14:textId="77777777" w:rsidR="00ED6581" w:rsidRPr="00F3075C" w:rsidRDefault="00ED6581" w:rsidP="00ED6581">
      <w:pPr>
        <w:pStyle w:val="ListParagraph"/>
        <w:numPr>
          <w:ilvl w:val="0"/>
          <w:numId w:val="18"/>
        </w:numPr>
        <w:spacing w:after="120" w:line="278" w:lineRule="auto"/>
      </w:pPr>
      <w:r w:rsidRPr="00F3075C">
        <w:t>Prepare SWMS prior to work commencing.</w:t>
      </w:r>
    </w:p>
    <w:p w14:paraId="2BC944FB" w14:textId="77777777" w:rsidR="00ED6581" w:rsidRPr="00F3075C" w:rsidRDefault="00ED6581" w:rsidP="00ED6581">
      <w:pPr>
        <w:pStyle w:val="ListParagraph"/>
        <w:numPr>
          <w:ilvl w:val="0"/>
          <w:numId w:val="18"/>
        </w:numPr>
        <w:spacing w:after="120" w:line="278" w:lineRule="auto"/>
      </w:pPr>
      <w:r w:rsidRPr="00F3075C">
        <w:t>Ensure all work is performed in accordance with SWMS.</w:t>
      </w:r>
    </w:p>
    <w:p w14:paraId="63681897" w14:textId="77777777" w:rsidR="00ED6581" w:rsidRPr="00F3075C" w:rsidRDefault="00ED6581" w:rsidP="00ED6581">
      <w:pPr>
        <w:pStyle w:val="ListParagraph"/>
        <w:numPr>
          <w:ilvl w:val="0"/>
          <w:numId w:val="18"/>
        </w:numPr>
        <w:spacing w:after="120" w:line="278" w:lineRule="auto"/>
      </w:pPr>
      <w:r w:rsidRPr="00F3075C">
        <w:t>Submit SWMS to Council prior to commencement.</w:t>
      </w:r>
    </w:p>
    <w:p w14:paraId="2B8436AB" w14:textId="77777777" w:rsidR="00ED6581" w:rsidRPr="00F3075C" w:rsidRDefault="00ED6581" w:rsidP="00ED6581">
      <w:pPr>
        <w:pStyle w:val="ListParagraph"/>
        <w:numPr>
          <w:ilvl w:val="0"/>
          <w:numId w:val="18"/>
        </w:numPr>
        <w:spacing w:after="120" w:line="278" w:lineRule="auto"/>
      </w:pPr>
      <w:r w:rsidRPr="00F3075C">
        <w:t>Review and revise SWMS as needed.</w:t>
      </w:r>
    </w:p>
    <w:p w14:paraId="0A32017C" w14:textId="77777777" w:rsidR="00ED6581" w:rsidRPr="00F3075C" w:rsidRDefault="00ED6581" w:rsidP="00ED6581">
      <w:pPr>
        <w:pStyle w:val="ListParagraph"/>
        <w:numPr>
          <w:ilvl w:val="0"/>
          <w:numId w:val="18"/>
        </w:numPr>
        <w:spacing w:after="120" w:line="278" w:lineRule="auto"/>
      </w:pPr>
      <w:r w:rsidRPr="00F3075C">
        <w:t>Retain SWMS until completion of the work.</w:t>
      </w:r>
    </w:p>
    <w:p w14:paraId="3B6FB0D6" w14:textId="77777777" w:rsidR="00ED6581" w:rsidRPr="00F3075C" w:rsidRDefault="00ED6581" w:rsidP="00ED6581">
      <w:pPr>
        <w:pStyle w:val="ListParagraph"/>
        <w:numPr>
          <w:ilvl w:val="0"/>
          <w:numId w:val="18"/>
        </w:numPr>
        <w:spacing w:after="120" w:line="278" w:lineRule="auto"/>
      </w:pPr>
      <w:r w:rsidRPr="00F3075C">
        <w:lastRenderedPageBreak/>
        <w:t>Immediately cease work that is not being carried out in accordance with the SWMS and resume only once compliant.</w:t>
      </w:r>
    </w:p>
    <w:p w14:paraId="55E8BF9D" w14:textId="77777777" w:rsidR="00ED6581" w:rsidRPr="00F3075C" w:rsidRDefault="00ED6581" w:rsidP="00ED6581">
      <w:pPr>
        <w:pStyle w:val="ListParagraph"/>
        <w:spacing w:after="120" w:line="278" w:lineRule="auto"/>
      </w:pPr>
    </w:p>
    <w:p w14:paraId="40DC7F82" w14:textId="6199BD53" w:rsidR="004032B6" w:rsidRPr="00F3075C" w:rsidRDefault="004032B6" w:rsidP="00CA7652">
      <w:pPr>
        <w:pStyle w:val="ListParagraph"/>
        <w:numPr>
          <w:ilvl w:val="0"/>
          <w:numId w:val="3"/>
        </w:numPr>
        <w:spacing w:after="120" w:line="278" w:lineRule="auto"/>
        <w:rPr>
          <w:b/>
          <w:bCs/>
        </w:rPr>
      </w:pPr>
      <w:r w:rsidRPr="00F3075C">
        <w:rPr>
          <w:b/>
          <w:bCs/>
        </w:rPr>
        <w:t>Training and Supervision</w:t>
      </w:r>
    </w:p>
    <w:p w14:paraId="55009B3E" w14:textId="77777777" w:rsidR="008610C9" w:rsidRPr="00F3075C" w:rsidRDefault="008610C9" w:rsidP="008610C9">
      <w:pPr>
        <w:spacing w:after="160" w:line="278" w:lineRule="auto"/>
      </w:pPr>
      <w:r w:rsidRPr="00F3075C">
        <w:t>Contractors must:</w:t>
      </w:r>
    </w:p>
    <w:p w14:paraId="10FEE19B" w14:textId="77777777" w:rsidR="008610C9" w:rsidRPr="00F3075C" w:rsidRDefault="008610C9" w:rsidP="00CA7652">
      <w:pPr>
        <w:pStyle w:val="ListParagraph"/>
        <w:numPr>
          <w:ilvl w:val="0"/>
          <w:numId w:val="11"/>
        </w:numPr>
        <w:spacing w:after="160" w:line="278" w:lineRule="auto"/>
      </w:pPr>
      <w:r w:rsidRPr="00F3075C">
        <w:t>Ensure all personnel are competent and adequately trained for their assigned tasks.</w:t>
      </w:r>
    </w:p>
    <w:p w14:paraId="3153BF2A" w14:textId="77777777" w:rsidR="008610C9" w:rsidRPr="00F3075C" w:rsidRDefault="008610C9" w:rsidP="00CA7652">
      <w:pPr>
        <w:pStyle w:val="ListParagraph"/>
        <w:numPr>
          <w:ilvl w:val="0"/>
          <w:numId w:val="11"/>
        </w:numPr>
        <w:spacing w:after="160" w:line="278" w:lineRule="auto"/>
      </w:pPr>
      <w:r w:rsidRPr="00F3075C">
        <w:t>Provide appropriate supervision, especially where hazardous processes or materials are involved.</w:t>
      </w:r>
    </w:p>
    <w:p w14:paraId="1C5D9922" w14:textId="61C1C282" w:rsidR="00ED6581" w:rsidRPr="00F3075C" w:rsidRDefault="00ED6581" w:rsidP="00CA7652">
      <w:pPr>
        <w:pStyle w:val="ListParagraph"/>
        <w:numPr>
          <w:ilvl w:val="0"/>
          <w:numId w:val="11"/>
        </w:numPr>
        <w:spacing w:after="160" w:line="278" w:lineRule="auto"/>
      </w:pPr>
      <w:r w:rsidRPr="00F3075C">
        <w:t>Ensure all workers hold valid general construction induction training (e.g. White or Blue Cards).</w:t>
      </w:r>
    </w:p>
    <w:p w14:paraId="60E503D4" w14:textId="743393E4" w:rsidR="008610C9" w:rsidRPr="00F3075C" w:rsidRDefault="008610C9" w:rsidP="00CA7652">
      <w:pPr>
        <w:pStyle w:val="ListParagraph"/>
        <w:numPr>
          <w:ilvl w:val="0"/>
          <w:numId w:val="11"/>
        </w:numPr>
        <w:spacing w:after="160" w:line="278" w:lineRule="auto"/>
      </w:pPr>
      <w:r w:rsidRPr="00F3075C">
        <w:t xml:space="preserve">Ensure all workers complete Council’s </w:t>
      </w:r>
      <w:r w:rsidR="002B731D" w:rsidRPr="00F3075C">
        <w:t>WH&amp;S</w:t>
      </w:r>
      <w:r w:rsidRPr="00F3075C">
        <w:t xml:space="preserve"> induction (available at</w:t>
      </w:r>
      <w:r w:rsidR="00ED6581" w:rsidRPr="00F3075C">
        <w:t xml:space="preserve"> </w:t>
      </w:r>
      <w:hyperlink r:id="rId11" w:history="1">
        <w:r w:rsidR="00ED6581" w:rsidRPr="00F3075C">
          <w:rPr>
            <w:rStyle w:val="Hyperlink"/>
          </w:rPr>
          <w:t>https://forms.office.com/r/0ZwyjFdpYc</w:t>
        </w:r>
      </w:hyperlink>
      <w:r w:rsidRPr="00F3075C">
        <w:t xml:space="preserve">) </w:t>
      </w:r>
      <w:r w:rsidR="00ED6581" w:rsidRPr="00F3075C">
        <w:t>prior to commencement.</w:t>
      </w:r>
    </w:p>
    <w:p w14:paraId="3A9F016A" w14:textId="77777777" w:rsidR="008610C9" w:rsidRPr="00F3075C" w:rsidRDefault="008610C9" w:rsidP="00CA7652">
      <w:pPr>
        <w:pStyle w:val="ListParagraph"/>
        <w:numPr>
          <w:ilvl w:val="0"/>
          <w:numId w:val="11"/>
        </w:numPr>
        <w:spacing w:after="160" w:line="278" w:lineRule="auto"/>
        <w:rPr>
          <w:b/>
          <w:bCs/>
        </w:rPr>
      </w:pPr>
      <w:r w:rsidRPr="00F3075C">
        <w:t>Provide site-specific inductions to all site visitors.</w:t>
      </w:r>
    </w:p>
    <w:p w14:paraId="0D2D323D" w14:textId="77777777" w:rsidR="008610C9" w:rsidRPr="00F3075C" w:rsidRDefault="008610C9" w:rsidP="008610C9">
      <w:pPr>
        <w:pStyle w:val="ListParagraph"/>
        <w:spacing w:after="160" w:line="278" w:lineRule="auto"/>
        <w:rPr>
          <w:b/>
          <w:bCs/>
        </w:rPr>
      </w:pPr>
    </w:p>
    <w:p w14:paraId="725382C0" w14:textId="25F4C7BA" w:rsidR="004032B6" w:rsidRPr="00F3075C" w:rsidRDefault="004032B6" w:rsidP="00CA7652">
      <w:pPr>
        <w:pStyle w:val="ListParagraph"/>
        <w:numPr>
          <w:ilvl w:val="0"/>
          <w:numId w:val="3"/>
        </w:numPr>
        <w:spacing w:after="160" w:line="278" w:lineRule="auto"/>
        <w:rPr>
          <w:b/>
          <w:bCs/>
        </w:rPr>
      </w:pPr>
      <w:r w:rsidRPr="00F3075C">
        <w:rPr>
          <w:b/>
          <w:bCs/>
        </w:rPr>
        <w:t>Incident Notification</w:t>
      </w:r>
    </w:p>
    <w:p w14:paraId="2A0983E6" w14:textId="77777777" w:rsidR="00C8228F" w:rsidRPr="00F3075C" w:rsidRDefault="00C8228F" w:rsidP="00C8228F">
      <w:pPr>
        <w:spacing w:after="160" w:line="278" w:lineRule="auto"/>
        <w:rPr>
          <w:lang w:val="en-AU"/>
        </w:rPr>
      </w:pPr>
      <w:r w:rsidRPr="00F3075C">
        <w:rPr>
          <w:lang w:val="en-AU"/>
        </w:rPr>
        <w:t>Contractors must:</w:t>
      </w:r>
    </w:p>
    <w:p w14:paraId="4A15D450" w14:textId="77777777" w:rsidR="00C8228F" w:rsidRPr="00F3075C" w:rsidRDefault="00C8228F" w:rsidP="00C8228F">
      <w:pPr>
        <w:pStyle w:val="ListParagraph"/>
        <w:numPr>
          <w:ilvl w:val="0"/>
          <w:numId w:val="20"/>
        </w:numPr>
        <w:spacing w:after="160" w:line="278" w:lineRule="auto"/>
        <w:rPr>
          <w:lang w:val="en-AU"/>
        </w:rPr>
      </w:pPr>
      <w:r w:rsidRPr="00F3075C">
        <w:rPr>
          <w:lang w:val="en-AU"/>
        </w:rPr>
        <w:t>Immediately report any notifiable incidents to the relevant authority in accordance with legislation.</w:t>
      </w:r>
    </w:p>
    <w:p w14:paraId="427EDF06" w14:textId="77777777" w:rsidR="00C8228F" w:rsidRPr="00F3075C" w:rsidRDefault="00C8228F" w:rsidP="00C8228F">
      <w:pPr>
        <w:pStyle w:val="ListParagraph"/>
        <w:numPr>
          <w:ilvl w:val="0"/>
          <w:numId w:val="20"/>
        </w:numPr>
        <w:spacing w:after="160" w:line="278" w:lineRule="auto"/>
        <w:rPr>
          <w:lang w:val="en-AU"/>
        </w:rPr>
      </w:pPr>
      <w:r w:rsidRPr="00F3075C">
        <w:rPr>
          <w:lang w:val="en-AU"/>
        </w:rPr>
        <w:t>Notify Council without delay of any incident resulting in injury, property damage, or environmental harm.</w:t>
      </w:r>
    </w:p>
    <w:p w14:paraId="183EBA7B" w14:textId="77777777" w:rsidR="00C8228F" w:rsidRPr="00F3075C" w:rsidRDefault="00C8228F" w:rsidP="00C8228F">
      <w:pPr>
        <w:pStyle w:val="ListParagraph"/>
        <w:numPr>
          <w:ilvl w:val="0"/>
          <w:numId w:val="20"/>
        </w:numPr>
        <w:spacing w:after="160" w:line="278" w:lineRule="auto"/>
        <w:rPr>
          <w:lang w:val="en-AU"/>
        </w:rPr>
      </w:pPr>
      <w:r w:rsidRPr="00F3075C">
        <w:rPr>
          <w:lang w:val="en-AU"/>
        </w:rPr>
        <w:t>Submit a full incident report within three (3) days, including findings and corrective actions.</w:t>
      </w:r>
    </w:p>
    <w:p w14:paraId="45ED8DBA" w14:textId="77777777" w:rsidR="008610C9" w:rsidRPr="00F3075C" w:rsidRDefault="008610C9" w:rsidP="008610C9">
      <w:pPr>
        <w:pStyle w:val="ListParagraph"/>
        <w:spacing w:after="160" w:line="278" w:lineRule="auto"/>
        <w:rPr>
          <w:b/>
          <w:bCs/>
          <w:lang w:val="en-AU"/>
        </w:rPr>
      </w:pPr>
    </w:p>
    <w:p w14:paraId="502B0C19" w14:textId="73167ED0" w:rsidR="004032B6" w:rsidRPr="00F3075C" w:rsidRDefault="004032B6" w:rsidP="00CA7652">
      <w:pPr>
        <w:pStyle w:val="ListParagraph"/>
        <w:numPr>
          <w:ilvl w:val="0"/>
          <w:numId w:val="3"/>
        </w:numPr>
        <w:spacing w:after="160" w:line="278" w:lineRule="auto"/>
        <w:rPr>
          <w:b/>
          <w:bCs/>
        </w:rPr>
      </w:pPr>
      <w:r w:rsidRPr="00F3075C">
        <w:rPr>
          <w:b/>
          <w:bCs/>
        </w:rPr>
        <w:t xml:space="preserve">Insurances </w:t>
      </w:r>
    </w:p>
    <w:p w14:paraId="1A0CE54E" w14:textId="77777777" w:rsidR="00EB0003" w:rsidRPr="00F3075C" w:rsidRDefault="00EB0003" w:rsidP="000F29E6">
      <w:pPr>
        <w:spacing w:after="160" w:line="278" w:lineRule="auto"/>
      </w:pPr>
      <w:r w:rsidRPr="00F3075C">
        <w:t>Contractors must maintain the following current insurance policies for the duration of the contract:</w:t>
      </w:r>
    </w:p>
    <w:p w14:paraId="29B919DF" w14:textId="360D2782" w:rsidR="002B731D" w:rsidRPr="00F3075C" w:rsidRDefault="002B731D" w:rsidP="00CA7652">
      <w:pPr>
        <w:pStyle w:val="ListParagraph"/>
        <w:numPr>
          <w:ilvl w:val="0"/>
          <w:numId w:val="13"/>
        </w:numPr>
        <w:spacing w:after="160" w:line="278" w:lineRule="auto"/>
      </w:pPr>
      <w:r w:rsidRPr="00F3075C">
        <w:t xml:space="preserve">Workers’ Compensation Insurance </w:t>
      </w:r>
    </w:p>
    <w:p w14:paraId="6937195E" w14:textId="31B16BFC" w:rsidR="002B731D" w:rsidRPr="00F3075C" w:rsidRDefault="002B731D" w:rsidP="00CA7652">
      <w:pPr>
        <w:pStyle w:val="ListParagraph"/>
        <w:numPr>
          <w:ilvl w:val="0"/>
          <w:numId w:val="13"/>
        </w:numPr>
        <w:spacing w:after="160" w:line="278" w:lineRule="auto"/>
      </w:pPr>
      <w:r w:rsidRPr="00F3075C">
        <w:t>Public Liability Insurance</w:t>
      </w:r>
    </w:p>
    <w:p w14:paraId="35262A41" w14:textId="7E888081" w:rsidR="002B731D" w:rsidRPr="00F3075C" w:rsidRDefault="002B731D" w:rsidP="00CA7652">
      <w:pPr>
        <w:pStyle w:val="ListParagraph"/>
        <w:numPr>
          <w:ilvl w:val="0"/>
          <w:numId w:val="13"/>
        </w:numPr>
        <w:spacing w:after="160" w:line="278" w:lineRule="auto"/>
      </w:pPr>
      <w:r w:rsidRPr="00F3075C">
        <w:t>Plant and Equipment Insurance</w:t>
      </w:r>
    </w:p>
    <w:p w14:paraId="49B10F0A" w14:textId="1728E5F9" w:rsidR="002B731D" w:rsidRPr="00F3075C" w:rsidRDefault="002B731D" w:rsidP="002B731D">
      <w:pPr>
        <w:spacing w:after="160" w:line="278" w:lineRule="auto"/>
      </w:pPr>
      <w:r w:rsidRPr="00F3075C">
        <w:t xml:space="preserve">Contractors must provide evidence of all required insurances to </w:t>
      </w:r>
      <w:r w:rsidR="000F29E6">
        <w:t>Council</w:t>
      </w:r>
      <w:r w:rsidRPr="00F3075C">
        <w:t xml:space="preserve"> prior to commencing any work under this contract.</w:t>
      </w:r>
    </w:p>
    <w:p w14:paraId="1AF349EF" w14:textId="1BADDDFB" w:rsidR="004032B6" w:rsidRPr="00F3075C" w:rsidRDefault="00EB0003" w:rsidP="00CA7652">
      <w:pPr>
        <w:pStyle w:val="ListParagraph"/>
        <w:numPr>
          <w:ilvl w:val="0"/>
          <w:numId w:val="3"/>
        </w:numPr>
        <w:spacing w:after="160" w:line="278" w:lineRule="auto"/>
        <w:rPr>
          <w:b/>
          <w:bCs/>
        </w:rPr>
      </w:pPr>
      <w:r w:rsidRPr="00F3075C">
        <w:rPr>
          <w:b/>
          <w:bCs/>
        </w:rPr>
        <w:t xml:space="preserve">WH&amp;S </w:t>
      </w:r>
      <w:r w:rsidR="004032B6" w:rsidRPr="00F3075C">
        <w:rPr>
          <w:b/>
          <w:bCs/>
        </w:rPr>
        <w:t>Non-Compliance</w:t>
      </w:r>
    </w:p>
    <w:p w14:paraId="59972009" w14:textId="77777777" w:rsidR="00EB0003" w:rsidRPr="00F3075C" w:rsidRDefault="00EB0003" w:rsidP="00EB0003">
      <w:pPr>
        <w:spacing w:after="160" w:line="278" w:lineRule="auto"/>
      </w:pPr>
      <w:r w:rsidRPr="00F3075C">
        <w:t>If Council determines the contractor is:</w:t>
      </w:r>
    </w:p>
    <w:p w14:paraId="58C5604B" w14:textId="77777777" w:rsidR="00EB0003" w:rsidRPr="00F3075C" w:rsidRDefault="00EB0003" w:rsidP="00EB0003">
      <w:pPr>
        <w:pStyle w:val="ListParagraph"/>
        <w:numPr>
          <w:ilvl w:val="0"/>
          <w:numId w:val="21"/>
        </w:numPr>
        <w:spacing w:after="160" w:line="278" w:lineRule="auto"/>
      </w:pPr>
      <w:r w:rsidRPr="00F3075C">
        <w:t>Not complying with WH&amp;S legislation or policy; or</w:t>
      </w:r>
    </w:p>
    <w:p w14:paraId="14CA4DDC" w14:textId="77777777" w:rsidR="00EB0003" w:rsidRPr="00F3075C" w:rsidRDefault="00EB0003" w:rsidP="00EB0003">
      <w:pPr>
        <w:pStyle w:val="ListParagraph"/>
        <w:numPr>
          <w:ilvl w:val="0"/>
          <w:numId w:val="21"/>
        </w:numPr>
        <w:spacing w:after="160" w:line="278" w:lineRule="auto"/>
      </w:pPr>
      <w:r w:rsidRPr="00F3075C">
        <w:t>Working in a manner that poses a health and safety risk,</w:t>
      </w:r>
    </w:p>
    <w:p w14:paraId="3019B4F5" w14:textId="77777777" w:rsidR="00EB0003" w:rsidRPr="00F3075C" w:rsidRDefault="00EB0003" w:rsidP="00EB0003">
      <w:pPr>
        <w:spacing w:after="160" w:line="278" w:lineRule="auto"/>
      </w:pPr>
      <w:r w:rsidRPr="00F3075C">
        <w:t>Council may:</w:t>
      </w:r>
    </w:p>
    <w:p w14:paraId="613958CB" w14:textId="77777777" w:rsidR="00EB0003" w:rsidRPr="00F3075C" w:rsidRDefault="00EB0003" w:rsidP="00EB0003">
      <w:pPr>
        <w:pStyle w:val="ListParagraph"/>
        <w:numPr>
          <w:ilvl w:val="0"/>
          <w:numId w:val="22"/>
        </w:numPr>
        <w:spacing w:after="160" w:line="278" w:lineRule="auto"/>
      </w:pPr>
      <w:r w:rsidRPr="00F3075C">
        <w:t>Direct the contractor to immediately rectify the breach; or</w:t>
      </w:r>
    </w:p>
    <w:p w14:paraId="3F027C85" w14:textId="77777777" w:rsidR="00EB0003" w:rsidRPr="00F3075C" w:rsidRDefault="00EB0003" w:rsidP="00EB0003">
      <w:pPr>
        <w:pStyle w:val="ListParagraph"/>
        <w:numPr>
          <w:ilvl w:val="0"/>
          <w:numId w:val="22"/>
        </w:numPr>
        <w:spacing w:after="160" w:line="278" w:lineRule="auto"/>
      </w:pPr>
      <w:r w:rsidRPr="00F3075C">
        <w:t>Suspend work until safety compliance is demonstrated.</w:t>
      </w:r>
    </w:p>
    <w:p w14:paraId="10C006B2" w14:textId="77777777" w:rsidR="00EB0003" w:rsidRPr="00F3075C" w:rsidRDefault="00EB0003" w:rsidP="00EB0003">
      <w:pPr>
        <w:spacing w:after="160" w:line="278" w:lineRule="auto"/>
      </w:pPr>
      <w:r w:rsidRPr="00F3075C">
        <w:t>Repeated or unresolved breaches may result in notification to WorkSafe Queensland and request for inspector intervention.</w:t>
      </w:r>
    </w:p>
    <w:p w14:paraId="27405B2E" w14:textId="1A141D98" w:rsidR="004032B6" w:rsidRPr="00F3075C" w:rsidRDefault="004032B6" w:rsidP="00EB0003">
      <w:pPr>
        <w:pStyle w:val="ListParagraph"/>
        <w:numPr>
          <w:ilvl w:val="0"/>
          <w:numId w:val="3"/>
        </w:numPr>
        <w:spacing w:after="160" w:line="278" w:lineRule="auto"/>
        <w:rPr>
          <w:b/>
          <w:bCs/>
        </w:rPr>
      </w:pPr>
      <w:r w:rsidRPr="00F3075C">
        <w:rPr>
          <w:b/>
          <w:bCs/>
        </w:rPr>
        <w:t>Environmental Matters</w:t>
      </w:r>
    </w:p>
    <w:p w14:paraId="6AF6CDFF" w14:textId="1EBB6787" w:rsidR="004032B6" w:rsidRPr="00F3075C" w:rsidRDefault="004032B6" w:rsidP="004032B6">
      <w:pPr>
        <w:spacing w:after="160" w:line="278" w:lineRule="auto"/>
      </w:pPr>
      <w:r w:rsidRPr="00F3075C">
        <w:t>The Contractor shall comply with the requirements of the Environmental Protection Act and associated Environmental Protection Policies</w:t>
      </w:r>
      <w:r w:rsidR="00EB0003" w:rsidRPr="00F3075C">
        <w:t>.</w:t>
      </w:r>
    </w:p>
    <w:p w14:paraId="1949AB1F" w14:textId="69EC47C8" w:rsidR="004032B6" w:rsidRPr="00F3075C" w:rsidRDefault="000F29E6" w:rsidP="004032B6">
      <w:pPr>
        <w:spacing w:after="160" w:line="278" w:lineRule="auto"/>
      </w:pPr>
      <w:r>
        <w:lastRenderedPageBreak/>
        <w:t>Council may</w:t>
      </w:r>
      <w:r w:rsidR="004032B6" w:rsidRPr="00F3075C">
        <w:t>, if considered necessary, direct the Contractor to perform actions to minimise environmental impacts and any such directions shall be performed and all costs borne by the Contractor i.e. washdown of machinery before arrival and on leaving site.</w:t>
      </w:r>
    </w:p>
    <w:p w14:paraId="3A3684ED" w14:textId="794A799B" w:rsidR="004032B6" w:rsidRPr="00F3075C" w:rsidRDefault="004032B6" w:rsidP="004032B6">
      <w:pPr>
        <w:spacing w:after="160" w:line="278" w:lineRule="auto"/>
      </w:pPr>
      <w:r w:rsidRPr="00F3075C">
        <w:t>In the event of any environmental harm being caused, the Contractor</w:t>
      </w:r>
      <w:r w:rsidR="00EB0003" w:rsidRPr="00F3075C">
        <w:t xml:space="preserve"> must report to Council immediately and prompt remediation commenced.</w:t>
      </w:r>
    </w:p>
    <w:p w14:paraId="6F77625F" w14:textId="31DB9705" w:rsidR="004032B6" w:rsidRPr="00F3075C" w:rsidRDefault="004032B6" w:rsidP="00CA7652">
      <w:pPr>
        <w:pStyle w:val="ListParagraph"/>
        <w:numPr>
          <w:ilvl w:val="0"/>
          <w:numId w:val="3"/>
        </w:numPr>
        <w:spacing w:after="160" w:line="278" w:lineRule="auto"/>
        <w:rPr>
          <w:b/>
          <w:bCs/>
        </w:rPr>
      </w:pPr>
      <w:r w:rsidRPr="00F3075C">
        <w:rPr>
          <w:b/>
          <w:bCs/>
        </w:rPr>
        <w:t>Work Requirements</w:t>
      </w:r>
    </w:p>
    <w:p w14:paraId="5205D97C" w14:textId="17249958" w:rsidR="004032B6" w:rsidRPr="00F3075C" w:rsidRDefault="004032B6" w:rsidP="004032B6">
      <w:pPr>
        <w:spacing w:after="160" w:line="278" w:lineRule="auto"/>
      </w:pPr>
      <w:r w:rsidRPr="00F3075C">
        <w:t xml:space="preserve">The Contractor will be responsible for providing accommodation and all other living facilities for personnel. Normal hours of work </w:t>
      </w:r>
      <w:r w:rsidR="00EB0003" w:rsidRPr="00F3075C">
        <w:t>are</w:t>
      </w:r>
      <w:r w:rsidRPr="00F3075C">
        <w:t xml:space="preserve"> 6.00am to 6.00pm, Monday to Friday </w:t>
      </w:r>
      <w:r w:rsidR="00EB0003" w:rsidRPr="00F3075C">
        <w:t>(excluding public holidays).</w:t>
      </w:r>
      <w:r w:rsidRPr="00F3075C">
        <w:t xml:space="preserve"> Work outside of these hours may be required on short notice. The contractor shall ensure that all fatigue management requirements are met.</w:t>
      </w:r>
    </w:p>
    <w:p w14:paraId="4575575E" w14:textId="70EDA57F" w:rsidR="004032B6" w:rsidRPr="00F3075C" w:rsidRDefault="004032B6" w:rsidP="00CA7652">
      <w:pPr>
        <w:pStyle w:val="ListParagraph"/>
        <w:numPr>
          <w:ilvl w:val="0"/>
          <w:numId w:val="3"/>
        </w:numPr>
        <w:spacing w:after="160" w:line="278" w:lineRule="auto"/>
        <w:rPr>
          <w:b/>
          <w:bCs/>
        </w:rPr>
      </w:pPr>
      <w:r w:rsidRPr="00F3075C">
        <w:rPr>
          <w:b/>
          <w:bCs/>
        </w:rPr>
        <w:t xml:space="preserve">Supply of </w:t>
      </w:r>
      <w:r w:rsidR="00EB0003" w:rsidRPr="00F3075C">
        <w:rPr>
          <w:b/>
          <w:bCs/>
        </w:rPr>
        <w:t>Consumables</w:t>
      </w:r>
    </w:p>
    <w:p w14:paraId="7F550074" w14:textId="77777777" w:rsidR="00EB0003" w:rsidRPr="00F3075C" w:rsidRDefault="00EB0003" w:rsidP="00EB0003">
      <w:pPr>
        <w:spacing w:after="160" w:line="278" w:lineRule="auto"/>
      </w:pPr>
      <w:r w:rsidRPr="00F3075C">
        <w:t>Contractors must supply all necessary consumables and equipment for their plant’s operation. Hourly hire rates must include items such as oils, fuels, hoses, cutting edges, spare parts, and tools.</w:t>
      </w:r>
    </w:p>
    <w:p w14:paraId="788A9CE5" w14:textId="7BF530AC" w:rsidR="004032B6" w:rsidRPr="00F3075C" w:rsidRDefault="004032B6" w:rsidP="00EB0003">
      <w:pPr>
        <w:pStyle w:val="ListParagraph"/>
        <w:numPr>
          <w:ilvl w:val="0"/>
          <w:numId w:val="3"/>
        </w:numPr>
        <w:spacing w:after="160" w:line="278" w:lineRule="auto"/>
        <w:rPr>
          <w:b/>
          <w:bCs/>
        </w:rPr>
      </w:pPr>
      <w:r w:rsidRPr="00F3075C">
        <w:rPr>
          <w:b/>
          <w:bCs/>
        </w:rPr>
        <w:t xml:space="preserve">Hourly Hire </w:t>
      </w:r>
      <w:r w:rsidR="00EB0003" w:rsidRPr="00F3075C">
        <w:rPr>
          <w:b/>
          <w:bCs/>
        </w:rPr>
        <w:t>Inclusions</w:t>
      </w:r>
    </w:p>
    <w:p w14:paraId="4E5311D3" w14:textId="77777777" w:rsidR="00EB0003" w:rsidRPr="00F3075C" w:rsidRDefault="00EB0003" w:rsidP="00EB0003">
      <w:pPr>
        <w:spacing w:after="160" w:line="278" w:lineRule="auto"/>
      </w:pPr>
      <w:r w:rsidRPr="00F3075C">
        <w:t>The hourly rate submitted must be inclusive of:</w:t>
      </w:r>
    </w:p>
    <w:p w14:paraId="5069970C" w14:textId="77777777" w:rsidR="00EB0003" w:rsidRPr="00F3075C" w:rsidRDefault="00EB0003" w:rsidP="00EB0003">
      <w:pPr>
        <w:pStyle w:val="ListParagraph"/>
        <w:numPr>
          <w:ilvl w:val="0"/>
          <w:numId w:val="25"/>
        </w:numPr>
        <w:spacing w:after="160" w:line="278" w:lineRule="auto"/>
      </w:pPr>
      <w:r w:rsidRPr="00F3075C">
        <w:t>Operator wages and associated costs;</w:t>
      </w:r>
    </w:p>
    <w:p w14:paraId="5D648813" w14:textId="77777777" w:rsidR="00EB0003" w:rsidRPr="00F3075C" w:rsidRDefault="00EB0003" w:rsidP="00EB0003">
      <w:pPr>
        <w:pStyle w:val="ListParagraph"/>
        <w:numPr>
          <w:ilvl w:val="0"/>
          <w:numId w:val="25"/>
        </w:numPr>
        <w:spacing w:after="160" w:line="278" w:lineRule="auto"/>
      </w:pPr>
      <w:r w:rsidRPr="00F3075C">
        <w:t>Travel, accommodation, and living expenses;</w:t>
      </w:r>
    </w:p>
    <w:p w14:paraId="4CEF8B09" w14:textId="77777777" w:rsidR="00EB0003" w:rsidRPr="00F3075C" w:rsidRDefault="00EB0003" w:rsidP="00EB0003">
      <w:pPr>
        <w:pStyle w:val="ListParagraph"/>
        <w:numPr>
          <w:ilvl w:val="0"/>
          <w:numId w:val="25"/>
        </w:numPr>
        <w:spacing w:after="160" w:line="278" w:lineRule="auto"/>
      </w:pPr>
      <w:r w:rsidRPr="00F3075C">
        <w:t>Maintenance and servicing costs;</w:t>
      </w:r>
    </w:p>
    <w:p w14:paraId="00033EEB" w14:textId="77777777" w:rsidR="00EB0003" w:rsidRPr="00F3075C" w:rsidRDefault="00EB0003" w:rsidP="00EB0003">
      <w:pPr>
        <w:pStyle w:val="ListParagraph"/>
        <w:numPr>
          <w:ilvl w:val="0"/>
          <w:numId w:val="25"/>
        </w:numPr>
        <w:spacing w:after="160" w:line="278" w:lineRule="auto"/>
      </w:pPr>
      <w:r w:rsidRPr="00F3075C">
        <w:t>Machine idling time;</w:t>
      </w:r>
    </w:p>
    <w:p w14:paraId="429A3B62" w14:textId="77777777" w:rsidR="00EB0003" w:rsidRPr="00F3075C" w:rsidRDefault="00EB0003" w:rsidP="00EB0003">
      <w:pPr>
        <w:pStyle w:val="ListParagraph"/>
        <w:numPr>
          <w:ilvl w:val="0"/>
          <w:numId w:val="25"/>
        </w:numPr>
        <w:spacing w:after="160" w:line="278" w:lineRule="auto"/>
      </w:pPr>
      <w:r w:rsidRPr="00F3075C">
        <w:t>Mobilisation and demobilisation costs (where not operated daily from Charleville);</w:t>
      </w:r>
    </w:p>
    <w:p w14:paraId="38BE4161" w14:textId="77777777" w:rsidR="00EB0003" w:rsidRPr="00F3075C" w:rsidRDefault="00EB0003" w:rsidP="00EB0003">
      <w:pPr>
        <w:pStyle w:val="ListParagraph"/>
        <w:numPr>
          <w:ilvl w:val="0"/>
          <w:numId w:val="25"/>
        </w:numPr>
        <w:spacing w:after="160" w:line="278" w:lineRule="auto"/>
      </w:pPr>
      <w:r w:rsidRPr="00F3075C">
        <w:t>Required licenses, permits, and traffic control compliance;</w:t>
      </w:r>
    </w:p>
    <w:p w14:paraId="0615DC52" w14:textId="77777777" w:rsidR="00EB0003" w:rsidRPr="00F3075C" w:rsidRDefault="00EB0003" w:rsidP="00EB0003">
      <w:pPr>
        <w:pStyle w:val="ListParagraph"/>
        <w:numPr>
          <w:ilvl w:val="0"/>
          <w:numId w:val="25"/>
        </w:numPr>
        <w:spacing w:after="160" w:line="278" w:lineRule="auto"/>
      </w:pPr>
      <w:r w:rsidRPr="00F3075C">
        <w:t>Insurance (public liability, CTP);</w:t>
      </w:r>
    </w:p>
    <w:p w14:paraId="4F0E6A21" w14:textId="39DE09E4" w:rsidR="004032B6" w:rsidRPr="00F3075C" w:rsidRDefault="00EB0003" w:rsidP="00EB0003">
      <w:pPr>
        <w:pStyle w:val="ListParagraph"/>
        <w:numPr>
          <w:ilvl w:val="0"/>
          <w:numId w:val="25"/>
        </w:numPr>
        <w:spacing w:after="160" w:line="278" w:lineRule="auto"/>
      </w:pPr>
      <w:r w:rsidRPr="00F3075C">
        <w:t>Daily roadwork signage installed by TMI-qualified personnel in accordance with Council’s Traffic Management Plans or an approved equivalent.</w:t>
      </w:r>
    </w:p>
    <w:p w14:paraId="10CECAE1" w14:textId="77777777" w:rsidR="00CA7652" w:rsidRPr="00F3075C" w:rsidRDefault="00CA7652" w:rsidP="00CA7652">
      <w:pPr>
        <w:pStyle w:val="ListParagraph"/>
        <w:spacing w:after="160" w:line="278" w:lineRule="auto"/>
        <w:ind w:left="1080"/>
      </w:pPr>
    </w:p>
    <w:p w14:paraId="770A4CED" w14:textId="647ADE1A" w:rsidR="004032B6" w:rsidRPr="00F3075C" w:rsidRDefault="004032B6" w:rsidP="00CA7652">
      <w:pPr>
        <w:pStyle w:val="ListParagraph"/>
        <w:numPr>
          <w:ilvl w:val="0"/>
          <w:numId w:val="3"/>
        </w:numPr>
        <w:spacing w:after="160" w:line="278" w:lineRule="auto"/>
        <w:rPr>
          <w:b/>
          <w:bCs/>
        </w:rPr>
      </w:pPr>
      <w:r w:rsidRPr="00F3075C">
        <w:rPr>
          <w:b/>
          <w:bCs/>
        </w:rPr>
        <w:t>License</w:t>
      </w:r>
      <w:r w:rsidR="00EB0003" w:rsidRPr="00F3075C">
        <w:rPr>
          <w:b/>
          <w:bCs/>
        </w:rPr>
        <w:t>s and Certificates</w:t>
      </w:r>
    </w:p>
    <w:p w14:paraId="714234AF" w14:textId="42B45D71" w:rsidR="003A68E1" w:rsidRPr="00F3075C" w:rsidRDefault="00EB0003" w:rsidP="004032B6">
      <w:pPr>
        <w:spacing w:after="160" w:line="278" w:lineRule="auto"/>
      </w:pPr>
      <w:r w:rsidRPr="00F3075C">
        <w:t xml:space="preserve">Contractors must provide photocopies of relevant </w:t>
      </w:r>
      <w:r w:rsidR="00CF658D" w:rsidRPr="00F3075C">
        <w:t>licenses</w:t>
      </w:r>
      <w:r w:rsidRPr="00F3075C">
        <w:t xml:space="preserve"> and roadworthy certificates, and notify Council of any changes or renewals immediately.</w:t>
      </w:r>
    </w:p>
    <w:p w14:paraId="724035C9" w14:textId="0734730D" w:rsidR="004032B6" w:rsidRPr="00F3075C" w:rsidRDefault="004032B6" w:rsidP="00CA7652">
      <w:pPr>
        <w:pStyle w:val="ListParagraph"/>
        <w:numPr>
          <w:ilvl w:val="0"/>
          <w:numId w:val="3"/>
        </w:numPr>
        <w:spacing w:after="160" w:line="278" w:lineRule="auto"/>
        <w:rPr>
          <w:b/>
          <w:bCs/>
        </w:rPr>
      </w:pPr>
      <w:r w:rsidRPr="00F3075C">
        <w:rPr>
          <w:b/>
          <w:bCs/>
        </w:rPr>
        <w:t>Establishment &amp; Transport of Camp</w:t>
      </w:r>
    </w:p>
    <w:p w14:paraId="438D66AF" w14:textId="77777777" w:rsidR="00EB0003" w:rsidRPr="00F3075C" w:rsidRDefault="00EB0003" w:rsidP="00EB0003">
      <w:pPr>
        <w:pStyle w:val="ListParagraph"/>
        <w:numPr>
          <w:ilvl w:val="0"/>
          <w:numId w:val="26"/>
        </w:numPr>
        <w:spacing w:after="160" w:line="278" w:lineRule="auto"/>
      </w:pPr>
      <w:r w:rsidRPr="00F3075C">
        <w:t>For short-term jobs, establishment fees will be paid per schedule unless floating fees are separately covered.</w:t>
      </w:r>
    </w:p>
    <w:p w14:paraId="4E87A4C4" w14:textId="77777777" w:rsidR="00EB0003" w:rsidRPr="00F3075C" w:rsidRDefault="00EB0003" w:rsidP="00EB0003">
      <w:pPr>
        <w:pStyle w:val="ListParagraph"/>
        <w:numPr>
          <w:ilvl w:val="0"/>
          <w:numId w:val="26"/>
        </w:numPr>
        <w:spacing w:after="160" w:line="278" w:lineRule="auto"/>
      </w:pPr>
      <w:r w:rsidRPr="00F3075C">
        <w:t>For long-term engagements, one-time establishment and demobilisation to/from the base location will be paid.</w:t>
      </w:r>
    </w:p>
    <w:p w14:paraId="6491C622" w14:textId="77777777" w:rsidR="00EB0003" w:rsidRPr="00F3075C" w:rsidRDefault="00EB0003" w:rsidP="00EB0003">
      <w:pPr>
        <w:pStyle w:val="ListParagraph"/>
        <w:numPr>
          <w:ilvl w:val="0"/>
          <w:numId w:val="26"/>
        </w:numPr>
        <w:spacing w:after="160" w:line="278" w:lineRule="auto"/>
      </w:pPr>
      <w:r w:rsidRPr="00F3075C">
        <w:t>No payment will be made to reposition plant within the Shire.</w:t>
      </w:r>
    </w:p>
    <w:p w14:paraId="555CB01F" w14:textId="77777777" w:rsidR="00EB0003" w:rsidRPr="00F3075C" w:rsidRDefault="00EB0003" w:rsidP="00EB0003">
      <w:pPr>
        <w:pStyle w:val="ListParagraph"/>
        <w:numPr>
          <w:ilvl w:val="0"/>
          <w:numId w:val="26"/>
        </w:numPr>
        <w:spacing w:after="160" w:line="278" w:lineRule="auto"/>
        <w:rPr>
          <w:b/>
          <w:bCs/>
        </w:rPr>
      </w:pPr>
      <w:r w:rsidRPr="00F3075C">
        <w:t>Camp transport must be included in the hourly rate.</w:t>
      </w:r>
    </w:p>
    <w:p w14:paraId="1409D718" w14:textId="77777777" w:rsidR="00EB0003" w:rsidRPr="00F3075C" w:rsidRDefault="00EB0003" w:rsidP="00EB0003">
      <w:pPr>
        <w:pStyle w:val="ListParagraph"/>
        <w:spacing w:after="160" w:line="278" w:lineRule="auto"/>
        <w:rPr>
          <w:b/>
          <w:bCs/>
        </w:rPr>
      </w:pPr>
    </w:p>
    <w:p w14:paraId="3C760703" w14:textId="588D797A" w:rsidR="004032B6" w:rsidRPr="00F3075C" w:rsidRDefault="004032B6" w:rsidP="00EB0003">
      <w:pPr>
        <w:pStyle w:val="ListParagraph"/>
        <w:numPr>
          <w:ilvl w:val="0"/>
          <w:numId w:val="3"/>
        </w:numPr>
        <w:spacing w:after="160" w:line="278" w:lineRule="auto"/>
        <w:rPr>
          <w:b/>
          <w:bCs/>
        </w:rPr>
      </w:pPr>
      <w:r w:rsidRPr="00F3075C">
        <w:rPr>
          <w:b/>
          <w:bCs/>
        </w:rPr>
        <w:t>Road Permit</w:t>
      </w:r>
      <w:r w:rsidR="00EB0003" w:rsidRPr="00F3075C">
        <w:rPr>
          <w:b/>
          <w:bCs/>
        </w:rPr>
        <w:t>s</w:t>
      </w:r>
    </w:p>
    <w:p w14:paraId="1F695647" w14:textId="77777777" w:rsidR="00EB3678" w:rsidRPr="00F3075C" w:rsidRDefault="00EB3678" w:rsidP="00F3075C">
      <w:pPr>
        <w:spacing w:after="160" w:line="278" w:lineRule="auto"/>
        <w:rPr>
          <w:b/>
          <w:bCs/>
        </w:rPr>
      </w:pPr>
      <w:r w:rsidRPr="00F3075C">
        <w:t>Contractors are responsible for obtaining and providing Council with all necessary road permits.</w:t>
      </w:r>
    </w:p>
    <w:p w14:paraId="28B02125" w14:textId="7C04346A" w:rsidR="004032B6" w:rsidRPr="00F3075C" w:rsidRDefault="00EB3678" w:rsidP="00CA7652">
      <w:pPr>
        <w:pStyle w:val="ListParagraph"/>
        <w:numPr>
          <w:ilvl w:val="0"/>
          <w:numId w:val="3"/>
        </w:numPr>
        <w:spacing w:after="160" w:line="278" w:lineRule="auto"/>
        <w:rPr>
          <w:b/>
          <w:bCs/>
        </w:rPr>
      </w:pPr>
      <w:r w:rsidRPr="00F3075C">
        <w:rPr>
          <w:b/>
          <w:bCs/>
        </w:rPr>
        <w:t>Communications</w:t>
      </w:r>
    </w:p>
    <w:p w14:paraId="315FC09D" w14:textId="77777777" w:rsidR="00EB3678" w:rsidRPr="00F3075C" w:rsidRDefault="00EB3678" w:rsidP="00EB3678">
      <w:pPr>
        <w:spacing w:after="160" w:line="278" w:lineRule="auto"/>
      </w:pPr>
      <w:r w:rsidRPr="00F3075C">
        <w:t>Operators must have reliable communication (e.g. phone, UHF CB radio) during work hours for on-site coordination.</w:t>
      </w:r>
    </w:p>
    <w:p w14:paraId="4293F68C" w14:textId="0B5E07D9" w:rsidR="004032B6" w:rsidRPr="00F3075C" w:rsidRDefault="004032B6" w:rsidP="00EB3678">
      <w:pPr>
        <w:pStyle w:val="ListParagraph"/>
        <w:numPr>
          <w:ilvl w:val="0"/>
          <w:numId w:val="3"/>
        </w:numPr>
        <w:spacing w:after="160" w:line="278" w:lineRule="auto"/>
        <w:rPr>
          <w:b/>
          <w:bCs/>
        </w:rPr>
      </w:pPr>
      <w:r w:rsidRPr="00F3075C">
        <w:rPr>
          <w:b/>
          <w:bCs/>
        </w:rPr>
        <w:lastRenderedPageBreak/>
        <w:t>Down Time / Stand Down</w:t>
      </w:r>
    </w:p>
    <w:p w14:paraId="41663911" w14:textId="7CAE5A5F" w:rsidR="004032B6" w:rsidRPr="00F3075C" w:rsidRDefault="004032B6" w:rsidP="004032B6">
      <w:pPr>
        <w:spacing w:after="160" w:line="278" w:lineRule="auto"/>
      </w:pPr>
      <w:r w:rsidRPr="00F3075C">
        <w:t>Council will not pay any down time caused by breakdown or repair time.</w:t>
      </w:r>
    </w:p>
    <w:p w14:paraId="09A823B6" w14:textId="77777777" w:rsidR="004032B6" w:rsidRPr="00F3075C" w:rsidRDefault="004032B6" w:rsidP="004032B6">
      <w:pPr>
        <w:spacing w:after="160" w:line="278" w:lineRule="auto"/>
      </w:pPr>
      <w:r w:rsidRPr="00F3075C">
        <w:t>From time to time it may be necessary to stand down plant and operators due to weather conditions or other circumstances. No payment will be made for stand down periods.</w:t>
      </w:r>
    </w:p>
    <w:p w14:paraId="126EAB20" w14:textId="284EA12A" w:rsidR="004032B6" w:rsidRPr="00F3075C" w:rsidRDefault="00EB3678" w:rsidP="00CA7652">
      <w:pPr>
        <w:pStyle w:val="ListParagraph"/>
        <w:numPr>
          <w:ilvl w:val="0"/>
          <w:numId w:val="3"/>
        </w:numPr>
        <w:spacing w:after="160" w:line="278" w:lineRule="auto"/>
        <w:rPr>
          <w:b/>
          <w:bCs/>
        </w:rPr>
      </w:pPr>
      <w:r w:rsidRPr="00F3075C">
        <w:rPr>
          <w:b/>
          <w:bCs/>
        </w:rPr>
        <w:t>Plant Owner Responsibilities</w:t>
      </w:r>
    </w:p>
    <w:p w14:paraId="3AA7B255" w14:textId="77777777" w:rsidR="004032B6" w:rsidRPr="00F3075C" w:rsidRDefault="004032B6" w:rsidP="004032B6">
      <w:pPr>
        <w:spacing w:after="160" w:line="278" w:lineRule="auto"/>
      </w:pPr>
      <w:r w:rsidRPr="00F3075C">
        <w:t>Plant owners are responsible for:</w:t>
      </w:r>
    </w:p>
    <w:p w14:paraId="4E713A33" w14:textId="42B5F6CC" w:rsidR="004032B6" w:rsidRPr="00F3075C" w:rsidRDefault="004032B6" w:rsidP="00F3075C">
      <w:pPr>
        <w:pStyle w:val="ListParagraph"/>
        <w:numPr>
          <w:ilvl w:val="0"/>
          <w:numId w:val="27"/>
        </w:numPr>
        <w:spacing w:after="160" w:line="278" w:lineRule="auto"/>
      </w:pPr>
      <w:r w:rsidRPr="00F3075C">
        <w:t>Ensuring that the plant is required not to do work beyond the safe capacity of the plant;</w:t>
      </w:r>
    </w:p>
    <w:p w14:paraId="68D28FC4" w14:textId="1331E45D" w:rsidR="004032B6" w:rsidRPr="00F3075C" w:rsidRDefault="004032B6" w:rsidP="00F3075C">
      <w:pPr>
        <w:pStyle w:val="ListParagraph"/>
        <w:numPr>
          <w:ilvl w:val="0"/>
          <w:numId w:val="27"/>
        </w:numPr>
        <w:spacing w:after="160" w:line="278" w:lineRule="auto"/>
      </w:pPr>
      <w:r w:rsidRPr="00F3075C">
        <w:t>Ensuring that the plant, as delivered, is serviced and in good working order and is without risk to the health and safety of persons at the workplace;</w:t>
      </w:r>
    </w:p>
    <w:p w14:paraId="31ABFD8E" w14:textId="7A6E021F" w:rsidR="004032B6" w:rsidRPr="00F3075C" w:rsidRDefault="004032B6" w:rsidP="00F3075C">
      <w:pPr>
        <w:pStyle w:val="ListParagraph"/>
        <w:numPr>
          <w:ilvl w:val="0"/>
          <w:numId w:val="27"/>
        </w:numPr>
        <w:spacing w:after="160" w:line="278" w:lineRule="auto"/>
      </w:pPr>
      <w:r w:rsidRPr="00F3075C">
        <w:t>Ensuring that the operator and additional personnel have the certificates of competency, and have current Induction Certificates;</w:t>
      </w:r>
    </w:p>
    <w:p w14:paraId="5AA8FEFE" w14:textId="45CAC465" w:rsidR="00EB3678" w:rsidRPr="00F3075C" w:rsidRDefault="00EB3678" w:rsidP="00F3075C">
      <w:pPr>
        <w:pStyle w:val="ListParagraph"/>
        <w:numPr>
          <w:ilvl w:val="0"/>
          <w:numId w:val="27"/>
        </w:numPr>
        <w:spacing w:after="160" w:line="278" w:lineRule="auto"/>
      </w:pPr>
      <w:r w:rsidRPr="00F3075C">
        <w:t>Maintaining safety check records and manuals; and</w:t>
      </w:r>
    </w:p>
    <w:p w14:paraId="3348F6AB" w14:textId="7506D6FB" w:rsidR="004032B6" w:rsidRPr="00F3075C" w:rsidRDefault="004032B6" w:rsidP="00F3075C">
      <w:pPr>
        <w:pStyle w:val="ListParagraph"/>
        <w:numPr>
          <w:ilvl w:val="0"/>
          <w:numId w:val="27"/>
        </w:numPr>
        <w:spacing w:after="160" w:line="278" w:lineRule="auto"/>
      </w:pPr>
      <w:r w:rsidRPr="00F3075C">
        <w:t>Ensuring that all plant and operator certification is demonstrated at time of tender, and if engaged, available for inspection on the job.</w:t>
      </w:r>
    </w:p>
    <w:p w14:paraId="74D94B8D" w14:textId="77777777" w:rsidR="00CA7652" w:rsidRPr="00F3075C" w:rsidRDefault="00CA7652" w:rsidP="00CA7652">
      <w:pPr>
        <w:pStyle w:val="ListParagraph"/>
        <w:spacing w:after="160" w:line="278" w:lineRule="auto"/>
      </w:pPr>
    </w:p>
    <w:p w14:paraId="112BD065" w14:textId="14F323D0" w:rsidR="004032B6" w:rsidRPr="00F3075C" w:rsidRDefault="00EB3678" w:rsidP="00CA7652">
      <w:pPr>
        <w:pStyle w:val="ListParagraph"/>
        <w:numPr>
          <w:ilvl w:val="0"/>
          <w:numId w:val="3"/>
        </w:numPr>
        <w:spacing w:after="160" w:line="278" w:lineRule="auto"/>
        <w:rPr>
          <w:b/>
          <w:bCs/>
        </w:rPr>
      </w:pPr>
      <w:r w:rsidRPr="00F3075C">
        <w:rPr>
          <w:b/>
          <w:bCs/>
        </w:rPr>
        <w:t>Contract Cancellation</w:t>
      </w:r>
    </w:p>
    <w:p w14:paraId="58E6771A" w14:textId="77777777" w:rsidR="004032B6" w:rsidRPr="00F3075C" w:rsidRDefault="004032B6" w:rsidP="004032B6">
      <w:pPr>
        <w:spacing w:after="160" w:line="278" w:lineRule="auto"/>
      </w:pPr>
      <w:r w:rsidRPr="00F3075C">
        <w:t>This Contract may be cancelled under the following circumstances:</w:t>
      </w:r>
    </w:p>
    <w:p w14:paraId="1C73F411" w14:textId="25C5422C" w:rsidR="004032B6" w:rsidRPr="00F3075C" w:rsidRDefault="004032B6" w:rsidP="000F29E6">
      <w:pPr>
        <w:pStyle w:val="ListParagraph"/>
        <w:numPr>
          <w:ilvl w:val="0"/>
          <w:numId w:val="29"/>
        </w:numPr>
        <w:spacing w:after="160" w:line="278" w:lineRule="auto"/>
      </w:pPr>
      <w:r w:rsidRPr="00F3075C">
        <w:t>Failure to comply with the requirements of the contract;</w:t>
      </w:r>
    </w:p>
    <w:p w14:paraId="2766FEED" w14:textId="10C37DE7" w:rsidR="004032B6" w:rsidRPr="00F3075C" w:rsidRDefault="004032B6" w:rsidP="000F29E6">
      <w:pPr>
        <w:pStyle w:val="ListParagraph"/>
        <w:numPr>
          <w:ilvl w:val="0"/>
          <w:numId w:val="29"/>
        </w:numPr>
        <w:spacing w:after="160" w:line="278" w:lineRule="auto"/>
      </w:pPr>
      <w:r w:rsidRPr="00F3075C">
        <w:t>Not conduct the work in compliance with the Workplace Health &amp; Safety legislation or relevant policies, procedures, or instructions;</w:t>
      </w:r>
    </w:p>
    <w:p w14:paraId="354EA044" w14:textId="4EB19DAE" w:rsidR="004032B6" w:rsidRPr="00F3075C" w:rsidRDefault="004032B6" w:rsidP="000F29E6">
      <w:pPr>
        <w:pStyle w:val="ListParagraph"/>
        <w:numPr>
          <w:ilvl w:val="0"/>
          <w:numId w:val="29"/>
        </w:numPr>
        <w:spacing w:after="160" w:line="278" w:lineRule="auto"/>
      </w:pPr>
      <w:r w:rsidRPr="00F3075C">
        <w:t>The Contractor is unable or unwilling to supply the service within the requested timeframe;</w:t>
      </w:r>
    </w:p>
    <w:p w14:paraId="24672633" w14:textId="2D180FCC" w:rsidR="004032B6" w:rsidRPr="00F3075C" w:rsidRDefault="004032B6" w:rsidP="000F29E6">
      <w:pPr>
        <w:pStyle w:val="ListParagraph"/>
        <w:numPr>
          <w:ilvl w:val="0"/>
          <w:numId w:val="29"/>
        </w:numPr>
        <w:spacing w:after="160" w:line="278" w:lineRule="auto"/>
      </w:pPr>
      <w:r w:rsidRPr="00F3075C">
        <w:t>Unsuitable plant;</w:t>
      </w:r>
    </w:p>
    <w:p w14:paraId="24312FAC" w14:textId="0BADE921" w:rsidR="004032B6" w:rsidRPr="00F3075C" w:rsidRDefault="004032B6" w:rsidP="000F29E6">
      <w:pPr>
        <w:pStyle w:val="ListParagraph"/>
        <w:numPr>
          <w:ilvl w:val="0"/>
          <w:numId w:val="29"/>
        </w:numPr>
        <w:spacing w:after="160" w:line="278" w:lineRule="auto"/>
      </w:pPr>
      <w:r w:rsidRPr="00F3075C">
        <w:t>Unregistered or un-roadworthy plant; or</w:t>
      </w:r>
    </w:p>
    <w:p w14:paraId="0DFE955B" w14:textId="4FFBC03E" w:rsidR="004032B6" w:rsidRPr="00F3075C" w:rsidRDefault="004032B6" w:rsidP="000F29E6">
      <w:pPr>
        <w:pStyle w:val="ListParagraph"/>
        <w:numPr>
          <w:ilvl w:val="0"/>
          <w:numId w:val="29"/>
        </w:numPr>
        <w:spacing w:after="160" w:line="278" w:lineRule="auto"/>
      </w:pPr>
      <w:r w:rsidRPr="00F3075C">
        <w:t>Unlicensed operators.</w:t>
      </w:r>
    </w:p>
    <w:p w14:paraId="7AB47C8D" w14:textId="77777777" w:rsidR="004032B6" w:rsidRPr="00F3075C" w:rsidRDefault="004032B6" w:rsidP="004032B6">
      <w:pPr>
        <w:spacing w:after="160" w:line="278" w:lineRule="auto"/>
      </w:pPr>
      <w:r w:rsidRPr="00F3075C">
        <w:t>Council reserves the right to cancel the contract after any one or more instances of the above circumstances. If effected, cancellation will be in writing providing evidence of the breach.</w:t>
      </w:r>
    </w:p>
    <w:p w14:paraId="226B4331" w14:textId="48156447" w:rsidR="004032B6" w:rsidRPr="00F3075C" w:rsidRDefault="004032B6" w:rsidP="00CA7652">
      <w:pPr>
        <w:pStyle w:val="ListParagraph"/>
        <w:numPr>
          <w:ilvl w:val="0"/>
          <w:numId w:val="3"/>
        </w:numPr>
        <w:spacing w:after="160" w:line="278" w:lineRule="auto"/>
        <w:rPr>
          <w:b/>
          <w:bCs/>
        </w:rPr>
      </w:pPr>
      <w:r w:rsidRPr="00F3075C">
        <w:rPr>
          <w:b/>
          <w:bCs/>
        </w:rPr>
        <w:t xml:space="preserve">General </w:t>
      </w:r>
      <w:r w:rsidRPr="00F3075C">
        <w:rPr>
          <w:b/>
          <w:bCs/>
        </w:rPr>
        <w:tab/>
      </w:r>
    </w:p>
    <w:p w14:paraId="618F9DE7" w14:textId="37C7D756" w:rsidR="004032B6" w:rsidRPr="00F3075C" w:rsidRDefault="004032B6" w:rsidP="004032B6">
      <w:pPr>
        <w:spacing w:after="160" w:line="278" w:lineRule="auto"/>
        <w:rPr>
          <w:b/>
          <w:bCs/>
        </w:rPr>
      </w:pPr>
      <w:r w:rsidRPr="00F3075C">
        <w:t xml:space="preserve"> Council reserves the right to call quotations or tenders for specific works or projects </w:t>
      </w:r>
      <w:r w:rsidR="00792110" w:rsidRPr="00F3075C">
        <w:t>outside the scope of this panel arrangement.</w:t>
      </w:r>
    </w:p>
    <w:sectPr w:rsidR="004032B6" w:rsidRPr="00F3075C" w:rsidSect="00E6255D">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562F" w14:textId="77777777" w:rsidR="00BF5D3A" w:rsidRDefault="00BF5D3A" w:rsidP="009A741B">
      <w:pPr>
        <w:spacing w:after="0" w:line="240" w:lineRule="auto"/>
      </w:pPr>
      <w:r>
        <w:separator/>
      </w:r>
    </w:p>
  </w:endnote>
  <w:endnote w:type="continuationSeparator" w:id="0">
    <w:p w14:paraId="09E62D2A" w14:textId="77777777" w:rsidR="00BF5D3A" w:rsidRDefault="00BF5D3A" w:rsidP="009A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ACC2" w14:textId="2A610B2A" w:rsidR="00425FE0" w:rsidRDefault="00425FE0">
    <w:pPr>
      <w:pStyle w:val="Footer"/>
    </w:pPr>
    <w:r>
      <w:rPr>
        <w:noProof/>
        <w14:ligatures w14:val="standardContextual"/>
      </w:rPr>
      <w:drawing>
        <wp:anchor distT="0" distB="0" distL="114300" distR="114300" simplePos="0" relativeHeight="251660288" behindDoc="0" locked="0" layoutInCell="1" allowOverlap="1" wp14:anchorId="67F60A3F" wp14:editId="4F9E38C4">
          <wp:simplePos x="0" y="0"/>
          <wp:positionH relativeFrom="page">
            <wp:posOffset>59167</wp:posOffset>
          </wp:positionH>
          <wp:positionV relativeFrom="paragraph">
            <wp:posOffset>140185</wp:posOffset>
          </wp:positionV>
          <wp:extent cx="7565390" cy="451821"/>
          <wp:effectExtent l="0" t="0" r="0" b="5715"/>
          <wp:wrapNone/>
          <wp:docPr id="46625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15168" name="Picture 1457215168"/>
                  <pic:cNvPicPr/>
                </pic:nvPicPr>
                <pic:blipFill>
                  <a:blip r:embed="rId1">
                    <a:extLst>
                      <a:ext uri="{28A0092B-C50C-407E-A947-70E740481C1C}">
                        <a14:useLocalDpi xmlns:a14="http://schemas.microsoft.com/office/drawing/2010/main" val="0"/>
                      </a:ext>
                    </a:extLst>
                  </a:blip>
                  <a:stretch>
                    <a:fillRect/>
                  </a:stretch>
                </pic:blipFill>
                <pic:spPr>
                  <a:xfrm>
                    <a:off x="0" y="0"/>
                    <a:ext cx="7565390" cy="4518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2499" w14:textId="77777777" w:rsidR="00BF5D3A" w:rsidRDefault="00BF5D3A" w:rsidP="009A741B">
      <w:pPr>
        <w:spacing w:after="0" w:line="240" w:lineRule="auto"/>
      </w:pPr>
      <w:r>
        <w:separator/>
      </w:r>
    </w:p>
  </w:footnote>
  <w:footnote w:type="continuationSeparator" w:id="0">
    <w:p w14:paraId="07A7F05B" w14:textId="77777777" w:rsidR="00BF5D3A" w:rsidRDefault="00BF5D3A" w:rsidP="009A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7FCB" w14:textId="120D9135" w:rsidR="00E6255D" w:rsidRDefault="00E6255D">
    <w:pPr>
      <w:pStyle w:val="Header"/>
    </w:pPr>
    <w:r>
      <w:rPr>
        <w:noProof/>
        <w14:ligatures w14:val="standardContextual"/>
      </w:rPr>
      <w:drawing>
        <wp:anchor distT="0" distB="0" distL="114300" distR="114300" simplePos="0" relativeHeight="251658240" behindDoc="0" locked="0" layoutInCell="1" allowOverlap="1" wp14:anchorId="2D8857E0" wp14:editId="4C1BAE72">
          <wp:simplePos x="0" y="0"/>
          <wp:positionH relativeFrom="page">
            <wp:align>left</wp:align>
          </wp:positionH>
          <wp:positionV relativeFrom="paragraph">
            <wp:posOffset>-448497</wp:posOffset>
          </wp:positionV>
          <wp:extent cx="7565390" cy="451821"/>
          <wp:effectExtent l="0" t="0" r="0" b="5715"/>
          <wp:wrapNone/>
          <wp:docPr id="14572151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15168" name="Picture 1457215168"/>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91463" cy="453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BA54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13B36"/>
    <w:multiLevelType w:val="hybridMultilevel"/>
    <w:tmpl w:val="8A161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F29A3"/>
    <w:multiLevelType w:val="hybridMultilevel"/>
    <w:tmpl w:val="3D10E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25E30"/>
    <w:multiLevelType w:val="hybridMultilevel"/>
    <w:tmpl w:val="A1AE1B1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0646E"/>
    <w:multiLevelType w:val="multilevel"/>
    <w:tmpl w:val="2678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5243"/>
    <w:multiLevelType w:val="hybridMultilevel"/>
    <w:tmpl w:val="940AC0B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95D0B"/>
    <w:multiLevelType w:val="hybridMultilevel"/>
    <w:tmpl w:val="95602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A720C"/>
    <w:multiLevelType w:val="hybridMultilevel"/>
    <w:tmpl w:val="BC64C5C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1142E4"/>
    <w:multiLevelType w:val="hybridMultilevel"/>
    <w:tmpl w:val="B3D4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444378"/>
    <w:multiLevelType w:val="hybridMultilevel"/>
    <w:tmpl w:val="7B3649E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6F4F73"/>
    <w:multiLevelType w:val="hybridMultilevel"/>
    <w:tmpl w:val="A4EEDA2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F55FBB"/>
    <w:multiLevelType w:val="hybridMultilevel"/>
    <w:tmpl w:val="8CFC1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F2675"/>
    <w:multiLevelType w:val="hybridMultilevel"/>
    <w:tmpl w:val="FA948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4560A"/>
    <w:multiLevelType w:val="hybridMultilevel"/>
    <w:tmpl w:val="4874F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DA2F33"/>
    <w:multiLevelType w:val="hybridMultilevel"/>
    <w:tmpl w:val="FCEC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07FD1"/>
    <w:multiLevelType w:val="hybridMultilevel"/>
    <w:tmpl w:val="E6004E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4C2D3A"/>
    <w:multiLevelType w:val="hybridMultilevel"/>
    <w:tmpl w:val="4056A8C2"/>
    <w:lvl w:ilvl="0" w:tplc="0F58E476">
      <w:start w:val="8"/>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463DB7"/>
    <w:multiLevelType w:val="hybridMultilevel"/>
    <w:tmpl w:val="BEF44A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B418E5"/>
    <w:multiLevelType w:val="hybridMultilevel"/>
    <w:tmpl w:val="63124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FBB"/>
    <w:multiLevelType w:val="hybridMultilevel"/>
    <w:tmpl w:val="B6B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A25F50"/>
    <w:multiLevelType w:val="hybridMultilevel"/>
    <w:tmpl w:val="80189DE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A26E05"/>
    <w:multiLevelType w:val="hybridMultilevel"/>
    <w:tmpl w:val="F4E0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73D3"/>
    <w:multiLevelType w:val="hybridMultilevel"/>
    <w:tmpl w:val="14E2676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AD6296"/>
    <w:multiLevelType w:val="hybridMultilevel"/>
    <w:tmpl w:val="AA68DDA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2147FA"/>
    <w:multiLevelType w:val="hybridMultilevel"/>
    <w:tmpl w:val="DB86357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271349"/>
    <w:multiLevelType w:val="hybridMultilevel"/>
    <w:tmpl w:val="374834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A3D4242"/>
    <w:multiLevelType w:val="hybridMultilevel"/>
    <w:tmpl w:val="34D423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1D44B7"/>
    <w:multiLevelType w:val="hybridMultilevel"/>
    <w:tmpl w:val="EA4299E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8E5047"/>
    <w:multiLevelType w:val="hybridMultilevel"/>
    <w:tmpl w:val="1330670A"/>
    <w:lvl w:ilvl="0" w:tplc="0F58E476">
      <w:start w:val="8"/>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0082017">
    <w:abstractNumId w:val="19"/>
  </w:num>
  <w:num w:numId="2" w16cid:durableId="2057780714">
    <w:abstractNumId w:val="0"/>
  </w:num>
  <w:num w:numId="3" w16cid:durableId="320473543">
    <w:abstractNumId w:val="13"/>
  </w:num>
  <w:num w:numId="4" w16cid:durableId="235017488">
    <w:abstractNumId w:val="16"/>
  </w:num>
  <w:num w:numId="5" w16cid:durableId="1095638397">
    <w:abstractNumId w:val="28"/>
  </w:num>
  <w:num w:numId="6" w16cid:durableId="1705401653">
    <w:abstractNumId w:val="26"/>
  </w:num>
  <w:num w:numId="7" w16cid:durableId="1994795739">
    <w:abstractNumId w:val="7"/>
  </w:num>
  <w:num w:numId="8" w16cid:durableId="1745445817">
    <w:abstractNumId w:val="1"/>
  </w:num>
  <w:num w:numId="9" w16cid:durableId="1489054434">
    <w:abstractNumId w:val="17"/>
  </w:num>
  <w:num w:numId="10" w16cid:durableId="1156414701">
    <w:abstractNumId w:val="10"/>
  </w:num>
  <w:num w:numId="11" w16cid:durableId="11612349">
    <w:abstractNumId w:val="24"/>
  </w:num>
  <w:num w:numId="12" w16cid:durableId="172887205">
    <w:abstractNumId w:val="9"/>
  </w:num>
  <w:num w:numId="13" w16cid:durableId="550730751">
    <w:abstractNumId w:val="5"/>
  </w:num>
  <w:num w:numId="14" w16cid:durableId="966737168">
    <w:abstractNumId w:val="20"/>
  </w:num>
  <w:num w:numId="15" w16cid:durableId="1296369860">
    <w:abstractNumId w:val="15"/>
  </w:num>
  <w:num w:numId="16" w16cid:durableId="1923492757">
    <w:abstractNumId w:val="12"/>
  </w:num>
  <w:num w:numId="17" w16cid:durableId="698895865">
    <w:abstractNumId w:val="6"/>
  </w:num>
  <w:num w:numId="18" w16cid:durableId="470438404">
    <w:abstractNumId w:val="8"/>
  </w:num>
  <w:num w:numId="19" w16cid:durableId="915284890">
    <w:abstractNumId w:val="4"/>
  </w:num>
  <w:num w:numId="20" w16cid:durableId="1462075133">
    <w:abstractNumId w:val="2"/>
  </w:num>
  <w:num w:numId="21" w16cid:durableId="774446050">
    <w:abstractNumId w:val="3"/>
  </w:num>
  <w:num w:numId="22" w16cid:durableId="1604192815">
    <w:abstractNumId w:val="23"/>
  </w:num>
  <w:num w:numId="23" w16cid:durableId="1359432553">
    <w:abstractNumId w:val="11"/>
  </w:num>
  <w:num w:numId="24" w16cid:durableId="104663702">
    <w:abstractNumId w:val="18"/>
  </w:num>
  <w:num w:numId="25" w16cid:durableId="412239485">
    <w:abstractNumId w:val="21"/>
  </w:num>
  <w:num w:numId="26" w16cid:durableId="1125585707">
    <w:abstractNumId w:val="22"/>
  </w:num>
  <w:num w:numId="27" w16cid:durableId="1666779709">
    <w:abstractNumId w:val="27"/>
  </w:num>
  <w:num w:numId="28" w16cid:durableId="1931355277">
    <w:abstractNumId w:val="25"/>
  </w:num>
  <w:num w:numId="29" w16cid:durableId="84786953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F7"/>
    <w:rsid w:val="0005126B"/>
    <w:rsid w:val="00065E05"/>
    <w:rsid w:val="00067AD7"/>
    <w:rsid w:val="000A384F"/>
    <w:rsid w:val="000C181B"/>
    <w:rsid w:val="000F0E96"/>
    <w:rsid w:val="000F29E6"/>
    <w:rsid w:val="00111C44"/>
    <w:rsid w:val="00147DE6"/>
    <w:rsid w:val="001765ED"/>
    <w:rsid w:val="0019501A"/>
    <w:rsid w:val="00243930"/>
    <w:rsid w:val="00254A3A"/>
    <w:rsid w:val="002B731D"/>
    <w:rsid w:val="002C20BA"/>
    <w:rsid w:val="003177BE"/>
    <w:rsid w:val="003208E6"/>
    <w:rsid w:val="00326B91"/>
    <w:rsid w:val="003320BF"/>
    <w:rsid w:val="00355903"/>
    <w:rsid w:val="003576FA"/>
    <w:rsid w:val="0036041F"/>
    <w:rsid w:val="003A68E1"/>
    <w:rsid w:val="003B11D4"/>
    <w:rsid w:val="003B4920"/>
    <w:rsid w:val="003B675B"/>
    <w:rsid w:val="004032B6"/>
    <w:rsid w:val="004253B2"/>
    <w:rsid w:val="00425FE0"/>
    <w:rsid w:val="00432A73"/>
    <w:rsid w:val="004E3F8A"/>
    <w:rsid w:val="00501E6B"/>
    <w:rsid w:val="00514F99"/>
    <w:rsid w:val="00521D79"/>
    <w:rsid w:val="00547055"/>
    <w:rsid w:val="005701A0"/>
    <w:rsid w:val="0059239F"/>
    <w:rsid w:val="005A62F5"/>
    <w:rsid w:val="005D734C"/>
    <w:rsid w:val="00627AF7"/>
    <w:rsid w:val="00652F5D"/>
    <w:rsid w:val="00665CD1"/>
    <w:rsid w:val="0067054F"/>
    <w:rsid w:val="006B2CDB"/>
    <w:rsid w:val="00705116"/>
    <w:rsid w:val="00761BA5"/>
    <w:rsid w:val="00792110"/>
    <w:rsid w:val="007C0F42"/>
    <w:rsid w:val="00806474"/>
    <w:rsid w:val="008610C9"/>
    <w:rsid w:val="00866CCC"/>
    <w:rsid w:val="00885378"/>
    <w:rsid w:val="008B3370"/>
    <w:rsid w:val="009A741B"/>
    <w:rsid w:val="009D35E2"/>
    <w:rsid w:val="009E0380"/>
    <w:rsid w:val="00A25D1E"/>
    <w:rsid w:val="00A9541A"/>
    <w:rsid w:val="00AE54BE"/>
    <w:rsid w:val="00B52467"/>
    <w:rsid w:val="00BA7116"/>
    <w:rsid w:val="00BC0851"/>
    <w:rsid w:val="00BE4848"/>
    <w:rsid w:val="00BF1F1B"/>
    <w:rsid w:val="00BF5D3A"/>
    <w:rsid w:val="00C04DE8"/>
    <w:rsid w:val="00C62DF3"/>
    <w:rsid w:val="00C8228F"/>
    <w:rsid w:val="00CA7652"/>
    <w:rsid w:val="00CF658D"/>
    <w:rsid w:val="00D05427"/>
    <w:rsid w:val="00D640F2"/>
    <w:rsid w:val="00DE4332"/>
    <w:rsid w:val="00DE6AAB"/>
    <w:rsid w:val="00E06A78"/>
    <w:rsid w:val="00E45D14"/>
    <w:rsid w:val="00E45EB8"/>
    <w:rsid w:val="00E6255D"/>
    <w:rsid w:val="00EB0003"/>
    <w:rsid w:val="00EB3678"/>
    <w:rsid w:val="00ED45A2"/>
    <w:rsid w:val="00ED6581"/>
    <w:rsid w:val="00F3075C"/>
    <w:rsid w:val="00F402A4"/>
    <w:rsid w:val="00F63A59"/>
    <w:rsid w:val="00FB1218"/>
    <w:rsid w:val="00FC4781"/>
    <w:rsid w:val="00FD2010"/>
    <w:rsid w:val="00FD7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46A6"/>
  <w15:chartTrackingRefBased/>
  <w15:docId w15:val="{3F84672A-EDEE-412A-A900-D45B8403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AF7"/>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27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AF7"/>
    <w:rPr>
      <w:rFonts w:eastAsiaTheme="majorEastAsia" w:cstheme="majorBidi"/>
      <w:color w:val="272727" w:themeColor="text1" w:themeTint="D8"/>
    </w:rPr>
  </w:style>
  <w:style w:type="paragraph" w:styleId="Title">
    <w:name w:val="Title"/>
    <w:basedOn w:val="Normal"/>
    <w:next w:val="Normal"/>
    <w:link w:val="TitleChar"/>
    <w:uiPriority w:val="10"/>
    <w:qFormat/>
    <w:rsid w:val="00627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AF7"/>
    <w:pPr>
      <w:spacing w:before="160"/>
      <w:jc w:val="center"/>
    </w:pPr>
    <w:rPr>
      <w:i/>
      <w:iCs/>
      <w:color w:val="404040" w:themeColor="text1" w:themeTint="BF"/>
    </w:rPr>
  </w:style>
  <w:style w:type="character" w:customStyle="1" w:styleId="QuoteChar">
    <w:name w:val="Quote Char"/>
    <w:basedOn w:val="DefaultParagraphFont"/>
    <w:link w:val="Quote"/>
    <w:uiPriority w:val="29"/>
    <w:rsid w:val="00627AF7"/>
    <w:rPr>
      <w:i/>
      <w:iCs/>
      <w:color w:val="404040" w:themeColor="text1" w:themeTint="BF"/>
    </w:rPr>
  </w:style>
  <w:style w:type="paragraph" w:styleId="ListParagraph">
    <w:name w:val="List Paragraph"/>
    <w:basedOn w:val="Normal"/>
    <w:uiPriority w:val="34"/>
    <w:qFormat/>
    <w:rsid w:val="00627AF7"/>
    <w:pPr>
      <w:ind w:left="720"/>
      <w:contextualSpacing/>
    </w:pPr>
  </w:style>
  <w:style w:type="character" w:styleId="IntenseEmphasis">
    <w:name w:val="Intense Emphasis"/>
    <w:basedOn w:val="DefaultParagraphFont"/>
    <w:uiPriority w:val="21"/>
    <w:qFormat/>
    <w:rsid w:val="00627AF7"/>
    <w:rPr>
      <w:i/>
      <w:iCs/>
      <w:color w:val="0F4761" w:themeColor="accent1" w:themeShade="BF"/>
    </w:rPr>
  </w:style>
  <w:style w:type="paragraph" w:styleId="IntenseQuote">
    <w:name w:val="Intense Quote"/>
    <w:basedOn w:val="Normal"/>
    <w:next w:val="Normal"/>
    <w:link w:val="IntenseQuoteChar"/>
    <w:uiPriority w:val="30"/>
    <w:qFormat/>
    <w:rsid w:val="00627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AF7"/>
    <w:rPr>
      <w:i/>
      <w:iCs/>
      <w:color w:val="0F4761" w:themeColor="accent1" w:themeShade="BF"/>
    </w:rPr>
  </w:style>
  <w:style w:type="character" w:styleId="IntenseReference">
    <w:name w:val="Intense Reference"/>
    <w:basedOn w:val="DefaultParagraphFont"/>
    <w:uiPriority w:val="32"/>
    <w:qFormat/>
    <w:rsid w:val="00627AF7"/>
    <w:rPr>
      <w:b/>
      <w:bCs/>
      <w:smallCaps/>
      <w:color w:val="0F4761" w:themeColor="accent1" w:themeShade="BF"/>
      <w:spacing w:val="5"/>
    </w:rPr>
  </w:style>
  <w:style w:type="character" w:styleId="Hyperlink">
    <w:name w:val="Hyperlink"/>
    <w:basedOn w:val="DefaultParagraphFont"/>
    <w:uiPriority w:val="99"/>
    <w:unhideWhenUsed/>
    <w:rsid w:val="00627AF7"/>
    <w:rPr>
      <w:color w:val="467886" w:themeColor="hyperlink"/>
      <w:u w:val="single"/>
    </w:rPr>
  </w:style>
  <w:style w:type="character" w:styleId="UnresolvedMention">
    <w:name w:val="Unresolved Mention"/>
    <w:basedOn w:val="DefaultParagraphFont"/>
    <w:uiPriority w:val="99"/>
    <w:semiHidden/>
    <w:unhideWhenUsed/>
    <w:rsid w:val="00627AF7"/>
    <w:rPr>
      <w:color w:val="605E5C"/>
      <w:shd w:val="clear" w:color="auto" w:fill="E1DFDD"/>
    </w:rPr>
  </w:style>
  <w:style w:type="paragraph" w:styleId="Header">
    <w:name w:val="header"/>
    <w:basedOn w:val="Normal"/>
    <w:link w:val="HeaderChar"/>
    <w:uiPriority w:val="99"/>
    <w:unhideWhenUsed/>
    <w:rsid w:val="009A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41B"/>
    <w:rPr>
      <w:rFonts w:eastAsiaTheme="minorEastAsia"/>
      <w:kern w:val="0"/>
      <w:sz w:val="22"/>
      <w:szCs w:val="22"/>
      <w:lang w:val="en-US"/>
      <w14:ligatures w14:val="none"/>
    </w:rPr>
  </w:style>
  <w:style w:type="paragraph" w:styleId="Footer">
    <w:name w:val="footer"/>
    <w:basedOn w:val="Normal"/>
    <w:link w:val="FooterChar"/>
    <w:uiPriority w:val="99"/>
    <w:unhideWhenUsed/>
    <w:rsid w:val="009A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41B"/>
    <w:rPr>
      <w:rFonts w:eastAsiaTheme="minorEastAsia"/>
      <w:kern w:val="0"/>
      <w:sz w:val="22"/>
      <w:szCs w:val="22"/>
      <w:lang w:val="en-US"/>
      <w14:ligatures w14:val="none"/>
    </w:rPr>
  </w:style>
  <w:style w:type="table" w:styleId="GridTable1Light-Accent1">
    <w:name w:val="Grid Table 1 Light Accent 1"/>
    <w:basedOn w:val="TableNormal"/>
    <w:uiPriority w:val="46"/>
    <w:rsid w:val="000A384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A384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1">
    <w:name w:val="Grid Table 6 Colorful Accent 1"/>
    <w:basedOn w:val="TableNormal"/>
    <w:uiPriority w:val="51"/>
    <w:rsid w:val="000A384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59"/>
    <w:rsid w:val="000A3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25D1E"/>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010"/>
    <w:pPr>
      <w:numPr>
        <w:numId w:val="2"/>
      </w:numPr>
      <w:contextualSpacing/>
    </w:pPr>
  </w:style>
  <w:style w:type="paragraph" w:customStyle="1" w:styleId="CustomHeading">
    <w:name w:val="CustomHeading"/>
    <w:rsid w:val="00FD2010"/>
    <w:pPr>
      <w:spacing w:after="200" w:line="276" w:lineRule="auto"/>
    </w:pPr>
    <w:rPr>
      <w:rFonts w:eastAsiaTheme="minorEastAsia"/>
      <w:b/>
      <w:kern w:val="0"/>
      <w:szCs w:val="22"/>
      <w:lang w:val="en-US"/>
      <w14:ligatures w14:val="none"/>
    </w:rPr>
  </w:style>
  <w:style w:type="character" w:styleId="FollowedHyperlink">
    <w:name w:val="FollowedHyperlink"/>
    <w:basedOn w:val="DefaultParagraphFont"/>
    <w:uiPriority w:val="99"/>
    <w:semiHidden/>
    <w:unhideWhenUsed/>
    <w:rsid w:val="002B73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334">
      <w:bodyDiv w:val="1"/>
      <w:marLeft w:val="0"/>
      <w:marRight w:val="0"/>
      <w:marTop w:val="0"/>
      <w:marBottom w:val="0"/>
      <w:divBdr>
        <w:top w:val="none" w:sz="0" w:space="0" w:color="auto"/>
        <w:left w:val="none" w:sz="0" w:space="0" w:color="auto"/>
        <w:bottom w:val="none" w:sz="0" w:space="0" w:color="auto"/>
        <w:right w:val="none" w:sz="0" w:space="0" w:color="auto"/>
      </w:divBdr>
    </w:div>
    <w:div w:id="77363034">
      <w:bodyDiv w:val="1"/>
      <w:marLeft w:val="0"/>
      <w:marRight w:val="0"/>
      <w:marTop w:val="0"/>
      <w:marBottom w:val="0"/>
      <w:divBdr>
        <w:top w:val="none" w:sz="0" w:space="0" w:color="auto"/>
        <w:left w:val="none" w:sz="0" w:space="0" w:color="auto"/>
        <w:bottom w:val="none" w:sz="0" w:space="0" w:color="auto"/>
        <w:right w:val="none" w:sz="0" w:space="0" w:color="auto"/>
      </w:divBdr>
    </w:div>
    <w:div w:id="134227212">
      <w:bodyDiv w:val="1"/>
      <w:marLeft w:val="0"/>
      <w:marRight w:val="0"/>
      <w:marTop w:val="0"/>
      <w:marBottom w:val="0"/>
      <w:divBdr>
        <w:top w:val="none" w:sz="0" w:space="0" w:color="auto"/>
        <w:left w:val="none" w:sz="0" w:space="0" w:color="auto"/>
        <w:bottom w:val="none" w:sz="0" w:space="0" w:color="auto"/>
        <w:right w:val="none" w:sz="0" w:space="0" w:color="auto"/>
      </w:divBdr>
    </w:div>
    <w:div w:id="272438782">
      <w:bodyDiv w:val="1"/>
      <w:marLeft w:val="0"/>
      <w:marRight w:val="0"/>
      <w:marTop w:val="0"/>
      <w:marBottom w:val="0"/>
      <w:divBdr>
        <w:top w:val="none" w:sz="0" w:space="0" w:color="auto"/>
        <w:left w:val="none" w:sz="0" w:space="0" w:color="auto"/>
        <w:bottom w:val="none" w:sz="0" w:space="0" w:color="auto"/>
        <w:right w:val="none" w:sz="0" w:space="0" w:color="auto"/>
      </w:divBdr>
    </w:div>
    <w:div w:id="360326976">
      <w:bodyDiv w:val="1"/>
      <w:marLeft w:val="0"/>
      <w:marRight w:val="0"/>
      <w:marTop w:val="0"/>
      <w:marBottom w:val="0"/>
      <w:divBdr>
        <w:top w:val="none" w:sz="0" w:space="0" w:color="auto"/>
        <w:left w:val="none" w:sz="0" w:space="0" w:color="auto"/>
        <w:bottom w:val="none" w:sz="0" w:space="0" w:color="auto"/>
        <w:right w:val="none" w:sz="0" w:space="0" w:color="auto"/>
      </w:divBdr>
    </w:div>
    <w:div w:id="363333793">
      <w:bodyDiv w:val="1"/>
      <w:marLeft w:val="0"/>
      <w:marRight w:val="0"/>
      <w:marTop w:val="0"/>
      <w:marBottom w:val="0"/>
      <w:divBdr>
        <w:top w:val="none" w:sz="0" w:space="0" w:color="auto"/>
        <w:left w:val="none" w:sz="0" w:space="0" w:color="auto"/>
        <w:bottom w:val="none" w:sz="0" w:space="0" w:color="auto"/>
        <w:right w:val="none" w:sz="0" w:space="0" w:color="auto"/>
      </w:divBdr>
    </w:div>
    <w:div w:id="524057372">
      <w:bodyDiv w:val="1"/>
      <w:marLeft w:val="0"/>
      <w:marRight w:val="0"/>
      <w:marTop w:val="0"/>
      <w:marBottom w:val="0"/>
      <w:divBdr>
        <w:top w:val="none" w:sz="0" w:space="0" w:color="auto"/>
        <w:left w:val="none" w:sz="0" w:space="0" w:color="auto"/>
        <w:bottom w:val="none" w:sz="0" w:space="0" w:color="auto"/>
        <w:right w:val="none" w:sz="0" w:space="0" w:color="auto"/>
      </w:divBdr>
    </w:div>
    <w:div w:id="585840806">
      <w:bodyDiv w:val="1"/>
      <w:marLeft w:val="0"/>
      <w:marRight w:val="0"/>
      <w:marTop w:val="0"/>
      <w:marBottom w:val="0"/>
      <w:divBdr>
        <w:top w:val="none" w:sz="0" w:space="0" w:color="auto"/>
        <w:left w:val="none" w:sz="0" w:space="0" w:color="auto"/>
        <w:bottom w:val="none" w:sz="0" w:space="0" w:color="auto"/>
        <w:right w:val="none" w:sz="0" w:space="0" w:color="auto"/>
      </w:divBdr>
    </w:div>
    <w:div w:id="587008405">
      <w:bodyDiv w:val="1"/>
      <w:marLeft w:val="0"/>
      <w:marRight w:val="0"/>
      <w:marTop w:val="0"/>
      <w:marBottom w:val="0"/>
      <w:divBdr>
        <w:top w:val="none" w:sz="0" w:space="0" w:color="auto"/>
        <w:left w:val="none" w:sz="0" w:space="0" w:color="auto"/>
        <w:bottom w:val="none" w:sz="0" w:space="0" w:color="auto"/>
        <w:right w:val="none" w:sz="0" w:space="0" w:color="auto"/>
      </w:divBdr>
    </w:div>
    <w:div w:id="591159959">
      <w:bodyDiv w:val="1"/>
      <w:marLeft w:val="0"/>
      <w:marRight w:val="0"/>
      <w:marTop w:val="0"/>
      <w:marBottom w:val="0"/>
      <w:divBdr>
        <w:top w:val="none" w:sz="0" w:space="0" w:color="auto"/>
        <w:left w:val="none" w:sz="0" w:space="0" w:color="auto"/>
        <w:bottom w:val="none" w:sz="0" w:space="0" w:color="auto"/>
        <w:right w:val="none" w:sz="0" w:space="0" w:color="auto"/>
      </w:divBdr>
    </w:div>
    <w:div w:id="638992920">
      <w:bodyDiv w:val="1"/>
      <w:marLeft w:val="0"/>
      <w:marRight w:val="0"/>
      <w:marTop w:val="0"/>
      <w:marBottom w:val="0"/>
      <w:divBdr>
        <w:top w:val="none" w:sz="0" w:space="0" w:color="auto"/>
        <w:left w:val="none" w:sz="0" w:space="0" w:color="auto"/>
        <w:bottom w:val="none" w:sz="0" w:space="0" w:color="auto"/>
        <w:right w:val="none" w:sz="0" w:space="0" w:color="auto"/>
      </w:divBdr>
    </w:div>
    <w:div w:id="694159429">
      <w:bodyDiv w:val="1"/>
      <w:marLeft w:val="0"/>
      <w:marRight w:val="0"/>
      <w:marTop w:val="0"/>
      <w:marBottom w:val="0"/>
      <w:divBdr>
        <w:top w:val="none" w:sz="0" w:space="0" w:color="auto"/>
        <w:left w:val="none" w:sz="0" w:space="0" w:color="auto"/>
        <w:bottom w:val="none" w:sz="0" w:space="0" w:color="auto"/>
        <w:right w:val="none" w:sz="0" w:space="0" w:color="auto"/>
      </w:divBdr>
    </w:div>
    <w:div w:id="762534633">
      <w:bodyDiv w:val="1"/>
      <w:marLeft w:val="0"/>
      <w:marRight w:val="0"/>
      <w:marTop w:val="0"/>
      <w:marBottom w:val="0"/>
      <w:divBdr>
        <w:top w:val="none" w:sz="0" w:space="0" w:color="auto"/>
        <w:left w:val="none" w:sz="0" w:space="0" w:color="auto"/>
        <w:bottom w:val="none" w:sz="0" w:space="0" w:color="auto"/>
        <w:right w:val="none" w:sz="0" w:space="0" w:color="auto"/>
      </w:divBdr>
    </w:div>
    <w:div w:id="783227096">
      <w:bodyDiv w:val="1"/>
      <w:marLeft w:val="0"/>
      <w:marRight w:val="0"/>
      <w:marTop w:val="0"/>
      <w:marBottom w:val="0"/>
      <w:divBdr>
        <w:top w:val="none" w:sz="0" w:space="0" w:color="auto"/>
        <w:left w:val="none" w:sz="0" w:space="0" w:color="auto"/>
        <w:bottom w:val="none" w:sz="0" w:space="0" w:color="auto"/>
        <w:right w:val="none" w:sz="0" w:space="0" w:color="auto"/>
      </w:divBdr>
    </w:div>
    <w:div w:id="878934071">
      <w:bodyDiv w:val="1"/>
      <w:marLeft w:val="0"/>
      <w:marRight w:val="0"/>
      <w:marTop w:val="0"/>
      <w:marBottom w:val="0"/>
      <w:divBdr>
        <w:top w:val="none" w:sz="0" w:space="0" w:color="auto"/>
        <w:left w:val="none" w:sz="0" w:space="0" w:color="auto"/>
        <w:bottom w:val="none" w:sz="0" w:space="0" w:color="auto"/>
        <w:right w:val="none" w:sz="0" w:space="0" w:color="auto"/>
      </w:divBdr>
    </w:div>
    <w:div w:id="1118064600">
      <w:bodyDiv w:val="1"/>
      <w:marLeft w:val="0"/>
      <w:marRight w:val="0"/>
      <w:marTop w:val="0"/>
      <w:marBottom w:val="0"/>
      <w:divBdr>
        <w:top w:val="none" w:sz="0" w:space="0" w:color="auto"/>
        <w:left w:val="none" w:sz="0" w:space="0" w:color="auto"/>
        <w:bottom w:val="none" w:sz="0" w:space="0" w:color="auto"/>
        <w:right w:val="none" w:sz="0" w:space="0" w:color="auto"/>
      </w:divBdr>
    </w:div>
    <w:div w:id="1243023595">
      <w:bodyDiv w:val="1"/>
      <w:marLeft w:val="0"/>
      <w:marRight w:val="0"/>
      <w:marTop w:val="0"/>
      <w:marBottom w:val="0"/>
      <w:divBdr>
        <w:top w:val="none" w:sz="0" w:space="0" w:color="auto"/>
        <w:left w:val="none" w:sz="0" w:space="0" w:color="auto"/>
        <w:bottom w:val="none" w:sz="0" w:space="0" w:color="auto"/>
        <w:right w:val="none" w:sz="0" w:space="0" w:color="auto"/>
      </w:divBdr>
    </w:div>
    <w:div w:id="1503161752">
      <w:bodyDiv w:val="1"/>
      <w:marLeft w:val="0"/>
      <w:marRight w:val="0"/>
      <w:marTop w:val="0"/>
      <w:marBottom w:val="0"/>
      <w:divBdr>
        <w:top w:val="none" w:sz="0" w:space="0" w:color="auto"/>
        <w:left w:val="none" w:sz="0" w:space="0" w:color="auto"/>
        <w:bottom w:val="none" w:sz="0" w:space="0" w:color="auto"/>
        <w:right w:val="none" w:sz="0" w:space="0" w:color="auto"/>
      </w:divBdr>
    </w:div>
    <w:div w:id="1515533781">
      <w:bodyDiv w:val="1"/>
      <w:marLeft w:val="0"/>
      <w:marRight w:val="0"/>
      <w:marTop w:val="0"/>
      <w:marBottom w:val="0"/>
      <w:divBdr>
        <w:top w:val="none" w:sz="0" w:space="0" w:color="auto"/>
        <w:left w:val="none" w:sz="0" w:space="0" w:color="auto"/>
        <w:bottom w:val="none" w:sz="0" w:space="0" w:color="auto"/>
        <w:right w:val="none" w:sz="0" w:space="0" w:color="auto"/>
      </w:divBdr>
    </w:div>
    <w:div w:id="1535191157">
      <w:bodyDiv w:val="1"/>
      <w:marLeft w:val="0"/>
      <w:marRight w:val="0"/>
      <w:marTop w:val="0"/>
      <w:marBottom w:val="0"/>
      <w:divBdr>
        <w:top w:val="none" w:sz="0" w:space="0" w:color="auto"/>
        <w:left w:val="none" w:sz="0" w:space="0" w:color="auto"/>
        <w:bottom w:val="none" w:sz="0" w:space="0" w:color="auto"/>
        <w:right w:val="none" w:sz="0" w:space="0" w:color="auto"/>
      </w:divBdr>
    </w:div>
    <w:div w:id="1597788367">
      <w:bodyDiv w:val="1"/>
      <w:marLeft w:val="0"/>
      <w:marRight w:val="0"/>
      <w:marTop w:val="0"/>
      <w:marBottom w:val="0"/>
      <w:divBdr>
        <w:top w:val="none" w:sz="0" w:space="0" w:color="auto"/>
        <w:left w:val="none" w:sz="0" w:space="0" w:color="auto"/>
        <w:bottom w:val="none" w:sz="0" w:space="0" w:color="auto"/>
        <w:right w:val="none" w:sz="0" w:space="0" w:color="auto"/>
      </w:divBdr>
    </w:div>
    <w:div w:id="1632444000">
      <w:bodyDiv w:val="1"/>
      <w:marLeft w:val="0"/>
      <w:marRight w:val="0"/>
      <w:marTop w:val="0"/>
      <w:marBottom w:val="0"/>
      <w:divBdr>
        <w:top w:val="none" w:sz="0" w:space="0" w:color="auto"/>
        <w:left w:val="none" w:sz="0" w:space="0" w:color="auto"/>
        <w:bottom w:val="none" w:sz="0" w:space="0" w:color="auto"/>
        <w:right w:val="none" w:sz="0" w:space="0" w:color="auto"/>
      </w:divBdr>
    </w:div>
    <w:div w:id="1669406561">
      <w:bodyDiv w:val="1"/>
      <w:marLeft w:val="0"/>
      <w:marRight w:val="0"/>
      <w:marTop w:val="0"/>
      <w:marBottom w:val="0"/>
      <w:divBdr>
        <w:top w:val="none" w:sz="0" w:space="0" w:color="auto"/>
        <w:left w:val="none" w:sz="0" w:space="0" w:color="auto"/>
        <w:bottom w:val="none" w:sz="0" w:space="0" w:color="auto"/>
        <w:right w:val="none" w:sz="0" w:space="0" w:color="auto"/>
      </w:divBdr>
    </w:div>
    <w:div w:id="1678728813">
      <w:bodyDiv w:val="1"/>
      <w:marLeft w:val="0"/>
      <w:marRight w:val="0"/>
      <w:marTop w:val="0"/>
      <w:marBottom w:val="0"/>
      <w:divBdr>
        <w:top w:val="none" w:sz="0" w:space="0" w:color="auto"/>
        <w:left w:val="none" w:sz="0" w:space="0" w:color="auto"/>
        <w:bottom w:val="none" w:sz="0" w:space="0" w:color="auto"/>
        <w:right w:val="none" w:sz="0" w:space="0" w:color="auto"/>
      </w:divBdr>
    </w:div>
    <w:div w:id="1912303316">
      <w:bodyDiv w:val="1"/>
      <w:marLeft w:val="0"/>
      <w:marRight w:val="0"/>
      <w:marTop w:val="0"/>
      <w:marBottom w:val="0"/>
      <w:divBdr>
        <w:top w:val="none" w:sz="0" w:space="0" w:color="auto"/>
        <w:left w:val="none" w:sz="0" w:space="0" w:color="auto"/>
        <w:bottom w:val="none" w:sz="0" w:space="0" w:color="auto"/>
        <w:right w:val="none" w:sz="0" w:space="0" w:color="auto"/>
      </w:divBdr>
    </w:div>
    <w:div w:id="1931229854">
      <w:bodyDiv w:val="1"/>
      <w:marLeft w:val="0"/>
      <w:marRight w:val="0"/>
      <w:marTop w:val="0"/>
      <w:marBottom w:val="0"/>
      <w:divBdr>
        <w:top w:val="none" w:sz="0" w:space="0" w:color="auto"/>
        <w:left w:val="none" w:sz="0" w:space="0" w:color="auto"/>
        <w:bottom w:val="none" w:sz="0" w:space="0" w:color="auto"/>
        <w:right w:val="none" w:sz="0" w:space="0" w:color="auto"/>
      </w:divBdr>
    </w:div>
    <w:div w:id="1975789528">
      <w:bodyDiv w:val="1"/>
      <w:marLeft w:val="0"/>
      <w:marRight w:val="0"/>
      <w:marTop w:val="0"/>
      <w:marBottom w:val="0"/>
      <w:divBdr>
        <w:top w:val="none" w:sz="0" w:space="0" w:color="auto"/>
        <w:left w:val="none" w:sz="0" w:space="0" w:color="auto"/>
        <w:bottom w:val="none" w:sz="0" w:space="0" w:color="auto"/>
        <w:right w:val="none" w:sz="0" w:space="0" w:color="auto"/>
      </w:divBdr>
      <w:divsChild>
        <w:div w:id="1937204178">
          <w:marLeft w:val="0"/>
          <w:marRight w:val="0"/>
          <w:marTop w:val="0"/>
          <w:marBottom w:val="0"/>
          <w:divBdr>
            <w:top w:val="none" w:sz="0" w:space="0" w:color="auto"/>
            <w:left w:val="none" w:sz="0" w:space="0" w:color="auto"/>
            <w:bottom w:val="none" w:sz="0" w:space="0" w:color="auto"/>
            <w:right w:val="none" w:sz="0" w:space="0" w:color="auto"/>
          </w:divBdr>
          <w:divsChild>
            <w:div w:id="1859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80368">
      <w:bodyDiv w:val="1"/>
      <w:marLeft w:val="0"/>
      <w:marRight w:val="0"/>
      <w:marTop w:val="0"/>
      <w:marBottom w:val="0"/>
      <w:divBdr>
        <w:top w:val="none" w:sz="0" w:space="0" w:color="auto"/>
        <w:left w:val="none" w:sz="0" w:space="0" w:color="auto"/>
        <w:bottom w:val="none" w:sz="0" w:space="0" w:color="auto"/>
        <w:right w:val="none" w:sz="0" w:space="0" w:color="auto"/>
      </w:divBdr>
      <w:divsChild>
        <w:div w:id="1014041040">
          <w:marLeft w:val="0"/>
          <w:marRight w:val="0"/>
          <w:marTop w:val="0"/>
          <w:marBottom w:val="0"/>
          <w:divBdr>
            <w:top w:val="none" w:sz="0" w:space="0" w:color="auto"/>
            <w:left w:val="none" w:sz="0" w:space="0" w:color="auto"/>
            <w:bottom w:val="none" w:sz="0" w:space="0" w:color="auto"/>
            <w:right w:val="none" w:sz="0" w:space="0" w:color="auto"/>
          </w:divBdr>
          <w:divsChild>
            <w:div w:id="1578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349">
      <w:bodyDiv w:val="1"/>
      <w:marLeft w:val="0"/>
      <w:marRight w:val="0"/>
      <w:marTop w:val="0"/>
      <w:marBottom w:val="0"/>
      <w:divBdr>
        <w:top w:val="none" w:sz="0" w:space="0" w:color="auto"/>
        <w:left w:val="none" w:sz="0" w:space="0" w:color="auto"/>
        <w:bottom w:val="none" w:sz="0" w:space="0" w:color="auto"/>
        <w:right w:val="none" w:sz="0" w:space="0" w:color="auto"/>
      </w:divBdr>
    </w:div>
    <w:div w:id="2125687824">
      <w:bodyDiv w:val="1"/>
      <w:marLeft w:val="0"/>
      <w:marRight w:val="0"/>
      <w:marTop w:val="0"/>
      <w:marBottom w:val="0"/>
      <w:divBdr>
        <w:top w:val="none" w:sz="0" w:space="0" w:color="auto"/>
        <w:left w:val="none" w:sz="0" w:space="0" w:color="auto"/>
        <w:bottom w:val="none" w:sz="0" w:space="0" w:color="auto"/>
        <w:right w:val="none" w:sz="0" w:space="0" w:color="auto"/>
      </w:divBdr>
    </w:div>
    <w:div w:id="21261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murweh.qld.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0ZwyjFdpY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il@murweh.qld.gov.au" TargetMode="External"/><Relationship Id="rId4" Type="http://schemas.openxmlformats.org/officeDocument/2006/relationships/webSettings" Target="webSettings.xml"/><Relationship Id="rId9" Type="http://schemas.openxmlformats.org/officeDocument/2006/relationships/hyperlink" Target="http://www.murweh.qld.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2079</Words>
  <Characters>12329</Characters>
  <Application>Microsoft Office Word</Application>
  <DocSecurity>0</DocSecurity>
  <Lines>587</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Millee Smith</dc:creator>
  <cp:keywords/>
  <dc:description/>
  <cp:lastModifiedBy>Millee Smith</cp:lastModifiedBy>
  <cp:revision>10</cp:revision>
  <cp:lastPrinted>2025-07-04T00:50:00Z</cp:lastPrinted>
  <dcterms:created xsi:type="dcterms:W3CDTF">2025-07-04T00:43:00Z</dcterms:created>
  <dcterms:modified xsi:type="dcterms:W3CDTF">2026-06-25T22:05:00Z</dcterms:modified>
</cp:coreProperties>
</file>